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7210" w14:textId="77777777" w:rsidR="0074167E" w:rsidRDefault="00392DFA" w:rsidP="00B83A23">
      <w:pPr>
        <w:jc w:val="center"/>
        <w:rPr>
          <w:rFonts w:ascii="Book Antiqua" w:hAnsi="Book Antiqua"/>
          <w:b/>
          <w:bCs/>
        </w:rPr>
      </w:pPr>
      <w:r>
        <w:rPr>
          <w:rFonts w:ascii="Book Antiqua" w:hAnsi="Book Antiqua"/>
          <w:b/>
          <w:bCs/>
        </w:rPr>
        <w:t xml:space="preserve">Prime Minister </w:t>
      </w:r>
      <w:r w:rsidR="0074167E">
        <w:rPr>
          <w:rFonts w:ascii="Book Antiqua" w:hAnsi="Book Antiqua"/>
          <w:b/>
          <w:bCs/>
        </w:rPr>
        <w:t xml:space="preserve">and Minister of Finance, </w:t>
      </w:r>
      <w:r w:rsidR="0074167E" w:rsidRPr="0074167E">
        <w:rPr>
          <w:rFonts w:ascii="Book Antiqua" w:hAnsi="Book Antiqua"/>
          <w:b/>
          <w:bCs/>
        </w:rPr>
        <w:t>Economic Growth, Job Creation, External Affairs and the Public Service</w:t>
      </w:r>
      <w:r w:rsidR="0074167E">
        <w:rPr>
          <w:rFonts w:ascii="Book Antiqua" w:hAnsi="Book Antiqua"/>
          <w:b/>
          <w:bCs/>
        </w:rPr>
        <w:t xml:space="preserve"> </w:t>
      </w:r>
    </w:p>
    <w:p w14:paraId="4E7D4EF2" w14:textId="3255A395" w:rsidR="001517B2" w:rsidRDefault="001517B2" w:rsidP="00B83A23">
      <w:pPr>
        <w:jc w:val="center"/>
        <w:rPr>
          <w:rFonts w:ascii="Book Antiqua" w:hAnsi="Book Antiqua"/>
          <w:b/>
          <w:bCs/>
        </w:rPr>
      </w:pPr>
      <w:bookmarkStart w:id="0" w:name="_GoBack"/>
      <w:bookmarkEnd w:id="0"/>
      <w:r>
        <w:rPr>
          <w:rFonts w:ascii="Book Antiqua" w:hAnsi="Book Antiqua"/>
          <w:b/>
          <w:bCs/>
        </w:rPr>
        <w:t xml:space="preserve">Opening </w:t>
      </w:r>
      <w:r w:rsidR="00392DFA">
        <w:rPr>
          <w:rFonts w:ascii="Book Antiqua" w:hAnsi="Book Antiqua"/>
          <w:b/>
          <w:bCs/>
        </w:rPr>
        <w:t>Statement to Press Briefing on</w:t>
      </w:r>
    </w:p>
    <w:p w14:paraId="3DF11363" w14:textId="384A7C4C" w:rsidR="00915289" w:rsidRDefault="00915289" w:rsidP="00B83A23">
      <w:pPr>
        <w:jc w:val="center"/>
        <w:rPr>
          <w:rFonts w:ascii="Book Antiqua" w:hAnsi="Book Antiqua"/>
          <w:b/>
          <w:bCs/>
        </w:rPr>
      </w:pPr>
      <w:r w:rsidRPr="00BC7D76">
        <w:rPr>
          <w:rFonts w:ascii="Book Antiqua" w:hAnsi="Book Antiqua"/>
          <w:b/>
          <w:bCs/>
        </w:rPr>
        <w:t>IMF/WB ANNUAL MEETINGS</w:t>
      </w:r>
    </w:p>
    <w:p w14:paraId="57AF79CF" w14:textId="2B6C7BB3" w:rsidR="001517B2" w:rsidRDefault="001517B2" w:rsidP="00B83A23">
      <w:pPr>
        <w:jc w:val="center"/>
        <w:rPr>
          <w:rFonts w:ascii="Book Antiqua" w:hAnsi="Book Antiqua"/>
          <w:b/>
          <w:bCs/>
        </w:rPr>
      </w:pPr>
      <w:r>
        <w:rPr>
          <w:rFonts w:ascii="Book Antiqua" w:hAnsi="Book Antiqua"/>
          <w:b/>
          <w:bCs/>
        </w:rPr>
        <w:t>Wednesday 28</w:t>
      </w:r>
      <w:r w:rsidRPr="001517B2">
        <w:rPr>
          <w:rFonts w:ascii="Book Antiqua" w:hAnsi="Book Antiqua"/>
          <w:b/>
          <w:bCs/>
          <w:vertAlign w:val="superscript"/>
        </w:rPr>
        <w:t>th</w:t>
      </w:r>
      <w:r>
        <w:rPr>
          <w:rFonts w:ascii="Book Antiqua" w:hAnsi="Book Antiqua"/>
          <w:b/>
          <w:bCs/>
        </w:rPr>
        <w:t xml:space="preserve"> October 2020</w:t>
      </w:r>
    </w:p>
    <w:p w14:paraId="73D96FD0" w14:textId="77777777" w:rsidR="00392DFA" w:rsidRDefault="00392DFA" w:rsidP="001517B2">
      <w:pPr>
        <w:jc w:val="both"/>
        <w:rPr>
          <w:rFonts w:ascii="Book Antiqua" w:hAnsi="Book Antiqua"/>
          <w:b/>
          <w:bCs/>
          <w:sz w:val="28"/>
          <w:szCs w:val="28"/>
        </w:rPr>
      </w:pPr>
    </w:p>
    <w:p w14:paraId="44672560" w14:textId="77777777" w:rsidR="00DF037F" w:rsidRPr="001637C9" w:rsidRDefault="00DF037F" w:rsidP="001517B2">
      <w:pPr>
        <w:jc w:val="both"/>
        <w:rPr>
          <w:rFonts w:ascii="Book Antiqua" w:hAnsi="Book Antiqua"/>
          <w:iCs/>
          <w:sz w:val="28"/>
          <w:szCs w:val="28"/>
        </w:rPr>
      </w:pPr>
    </w:p>
    <w:p w14:paraId="1739AB0F" w14:textId="0AE440B9" w:rsidR="00D958E6" w:rsidRPr="001637C9" w:rsidRDefault="00DF6E39" w:rsidP="001517B2">
      <w:pPr>
        <w:jc w:val="both"/>
        <w:rPr>
          <w:rFonts w:ascii="Book Antiqua" w:hAnsi="Book Antiqua"/>
          <w:iCs/>
          <w:sz w:val="28"/>
          <w:szCs w:val="28"/>
        </w:rPr>
      </w:pPr>
      <w:r w:rsidRPr="001637C9">
        <w:rPr>
          <w:rFonts w:ascii="Book Antiqua" w:hAnsi="Book Antiqua"/>
          <w:iCs/>
          <w:sz w:val="28"/>
          <w:szCs w:val="28"/>
        </w:rPr>
        <w:t xml:space="preserve">The World Bank and the International Monetary Fund (IMF) conduct Annual Meetings in October each year.  </w:t>
      </w:r>
      <w:r w:rsidR="004104FB" w:rsidRPr="001637C9">
        <w:rPr>
          <w:rFonts w:ascii="Book Antiqua" w:hAnsi="Book Antiqua"/>
          <w:iCs/>
          <w:sz w:val="28"/>
          <w:szCs w:val="28"/>
        </w:rPr>
        <w:t>During our participation at the IMF-World Bank Meeting</w:t>
      </w:r>
      <w:r w:rsidRPr="001637C9">
        <w:rPr>
          <w:rFonts w:ascii="Book Antiqua" w:hAnsi="Book Antiqua"/>
          <w:iCs/>
          <w:sz w:val="28"/>
          <w:szCs w:val="28"/>
        </w:rPr>
        <w:t xml:space="preserve"> thi</w:t>
      </w:r>
      <w:r w:rsidR="004104FB" w:rsidRPr="001637C9">
        <w:rPr>
          <w:rFonts w:ascii="Book Antiqua" w:hAnsi="Book Antiqua"/>
          <w:iCs/>
          <w:sz w:val="28"/>
          <w:szCs w:val="28"/>
        </w:rPr>
        <w:t>s</w:t>
      </w:r>
      <w:r w:rsidRPr="001637C9">
        <w:rPr>
          <w:rFonts w:ascii="Book Antiqua" w:hAnsi="Book Antiqua"/>
          <w:iCs/>
          <w:sz w:val="28"/>
          <w:szCs w:val="28"/>
        </w:rPr>
        <w:t xml:space="preserve"> month,</w:t>
      </w:r>
      <w:r w:rsidR="004104FB" w:rsidRPr="001637C9">
        <w:rPr>
          <w:rFonts w:ascii="Book Antiqua" w:hAnsi="Book Antiqua"/>
          <w:iCs/>
          <w:sz w:val="28"/>
          <w:szCs w:val="28"/>
        </w:rPr>
        <w:t xml:space="preserve"> there were several issues </w:t>
      </w:r>
      <w:r w:rsidRPr="001637C9">
        <w:rPr>
          <w:rFonts w:ascii="Book Antiqua" w:hAnsi="Book Antiqua"/>
          <w:iCs/>
          <w:sz w:val="28"/>
          <w:szCs w:val="28"/>
        </w:rPr>
        <w:t xml:space="preserve">which were raised with the Managing Directors </w:t>
      </w:r>
      <w:r w:rsidR="00D958E6" w:rsidRPr="001637C9">
        <w:rPr>
          <w:rFonts w:ascii="Book Antiqua" w:hAnsi="Book Antiqua"/>
          <w:iCs/>
          <w:sz w:val="28"/>
          <w:szCs w:val="28"/>
        </w:rPr>
        <w:t>of these two institutions</w:t>
      </w:r>
      <w:r w:rsidR="0027474F">
        <w:rPr>
          <w:rFonts w:ascii="Book Antiqua" w:hAnsi="Book Antiqua"/>
          <w:iCs/>
          <w:sz w:val="28"/>
          <w:szCs w:val="28"/>
        </w:rPr>
        <w:t xml:space="preserve"> and other World Leaders</w:t>
      </w:r>
      <w:r w:rsidR="00D958E6" w:rsidRPr="001637C9">
        <w:rPr>
          <w:rFonts w:ascii="Book Antiqua" w:hAnsi="Book Antiqua"/>
          <w:iCs/>
          <w:sz w:val="28"/>
          <w:szCs w:val="28"/>
        </w:rPr>
        <w:t xml:space="preserve">, and </w:t>
      </w:r>
      <w:r w:rsidRPr="001637C9">
        <w:rPr>
          <w:rFonts w:ascii="Book Antiqua" w:hAnsi="Book Antiqua"/>
          <w:iCs/>
          <w:sz w:val="28"/>
          <w:szCs w:val="28"/>
        </w:rPr>
        <w:t xml:space="preserve">which are of particular importance to us here in </w:t>
      </w:r>
      <w:r w:rsidR="004104FB" w:rsidRPr="001637C9">
        <w:rPr>
          <w:rFonts w:ascii="Book Antiqua" w:hAnsi="Book Antiqua"/>
          <w:iCs/>
          <w:sz w:val="28"/>
          <w:szCs w:val="28"/>
        </w:rPr>
        <w:t>Saint L</w:t>
      </w:r>
      <w:r w:rsidR="001517B2" w:rsidRPr="001637C9">
        <w:rPr>
          <w:rFonts w:ascii="Book Antiqua" w:hAnsi="Book Antiqua"/>
          <w:iCs/>
          <w:sz w:val="28"/>
          <w:szCs w:val="28"/>
        </w:rPr>
        <w:t>ucia</w:t>
      </w:r>
      <w:r w:rsidRPr="001637C9">
        <w:rPr>
          <w:rFonts w:ascii="Book Antiqua" w:hAnsi="Book Antiqua"/>
          <w:iCs/>
          <w:sz w:val="28"/>
          <w:szCs w:val="28"/>
        </w:rPr>
        <w:t xml:space="preserve">.  </w:t>
      </w:r>
    </w:p>
    <w:p w14:paraId="0F801B33" w14:textId="77777777" w:rsidR="00D958E6" w:rsidRPr="001637C9" w:rsidRDefault="00D958E6" w:rsidP="001517B2">
      <w:pPr>
        <w:jc w:val="both"/>
        <w:rPr>
          <w:rFonts w:ascii="Book Antiqua" w:hAnsi="Book Antiqua"/>
          <w:iCs/>
          <w:sz w:val="28"/>
          <w:szCs w:val="28"/>
        </w:rPr>
      </w:pPr>
    </w:p>
    <w:p w14:paraId="519DC75E" w14:textId="36346354" w:rsidR="001517B2" w:rsidRPr="001637C9" w:rsidRDefault="00DF6E39" w:rsidP="001517B2">
      <w:pPr>
        <w:jc w:val="both"/>
        <w:rPr>
          <w:rFonts w:ascii="Book Antiqua" w:hAnsi="Book Antiqua"/>
          <w:iCs/>
          <w:sz w:val="28"/>
          <w:szCs w:val="28"/>
        </w:rPr>
      </w:pPr>
      <w:r w:rsidRPr="001637C9">
        <w:rPr>
          <w:rFonts w:ascii="Book Antiqua" w:hAnsi="Book Antiqua"/>
          <w:iCs/>
          <w:sz w:val="28"/>
          <w:szCs w:val="28"/>
        </w:rPr>
        <w:t xml:space="preserve">Whilst we are cognizant of the fact that there is </w:t>
      </w:r>
      <w:r w:rsidR="00D958E6" w:rsidRPr="001637C9">
        <w:rPr>
          <w:rFonts w:ascii="Book Antiqua" w:hAnsi="Book Antiqua"/>
          <w:iCs/>
          <w:sz w:val="28"/>
          <w:szCs w:val="28"/>
        </w:rPr>
        <w:t xml:space="preserve">presently </w:t>
      </w:r>
      <w:r w:rsidRPr="001637C9">
        <w:rPr>
          <w:rFonts w:ascii="Book Antiqua" w:hAnsi="Book Antiqua"/>
          <w:iCs/>
          <w:sz w:val="28"/>
          <w:szCs w:val="28"/>
        </w:rPr>
        <w:t xml:space="preserve">a world-wide pandemic affecting all countries, we are sensitive to the plight of the issues confronting Small Island Developing States, such as Saint Lucia and our Caribbean neighbours.  The </w:t>
      </w:r>
      <w:r w:rsidR="00D958E6" w:rsidRPr="001637C9">
        <w:rPr>
          <w:rFonts w:ascii="Book Antiqua" w:hAnsi="Book Antiqua"/>
          <w:iCs/>
          <w:sz w:val="28"/>
          <w:szCs w:val="28"/>
        </w:rPr>
        <w:t>COVID-19 pandemic</w:t>
      </w:r>
      <w:r w:rsidRPr="001637C9">
        <w:rPr>
          <w:rFonts w:ascii="Book Antiqua" w:hAnsi="Book Antiqua"/>
          <w:iCs/>
          <w:sz w:val="28"/>
          <w:szCs w:val="28"/>
        </w:rPr>
        <w:t xml:space="preserve"> has proven to be as much a </w:t>
      </w:r>
      <w:r w:rsidR="00392DFA" w:rsidRPr="001637C9">
        <w:rPr>
          <w:rFonts w:ascii="Book Antiqua" w:hAnsi="Book Antiqua"/>
          <w:iCs/>
          <w:sz w:val="28"/>
          <w:szCs w:val="28"/>
        </w:rPr>
        <w:t xml:space="preserve">healthcare crisis </w:t>
      </w:r>
      <w:r w:rsidRPr="001637C9">
        <w:rPr>
          <w:rFonts w:ascii="Book Antiqua" w:hAnsi="Book Antiqua"/>
          <w:iCs/>
          <w:sz w:val="28"/>
          <w:szCs w:val="28"/>
        </w:rPr>
        <w:t>as an e</w:t>
      </w:r>
      <w:r w:rsidR="001517B2" w:rsidRPr="001637C9">
        <w:rPr>
          <w:rFonts w:ascii="Book Antiqua" w:hAnsi="Book Antiqua"/>
          <w:iCs/>
          <w:sz w:val="28"/>
          <w:szCs w:val="28"/>
        </w:rPr>
        <w:t xml:space="preserve">conomic </w:t>
      </w:r>
      <w:r w:rsidRPr="001637C9">
        <w:rPr>
          <w:rFonts w:ascii="Book Antiqua" w:hAnsi="Book Antiqua"/>
          <w:iCs/>
          <w:sz w:val="28"/>
          <w:szCs w:val="28"/>
        </w:rPr>
        <w:t>one</w:t>
      </w:r>
      <w:r w:rsidR="00D958E6" w:rsidRPr="001637C9">
        <w:rPr>
          <w:rFonts w:ascii="Book Antiqua" w:hAnsi="Book Antiqua"/>
          <w:iCs/>
          <w:sz w:val="28"/>
          <w:szCs w:val="28"/>
        </w:rPr>
        <w:t>,</w:t>
      </w:r>
      <w:r w:rsidRPr="001637C9">
        <w:rPr>
          <w:rFonts w:ascii="Book Antiqua" w:hAnsi="Book Antiqua"/>
          <w:iCs/>
          <w:sz w:val="28"/>
          <w:szCs w:val="28"/>
        </w:rPr>
        <w:t xml:space="preserve"> and we are particularly vulnerable due to our size, geography and location.  </w:t>
      </w:r>
    </w:p>
    <w:p w14:paraId="7DF9C54D" w14:textId="77777777" w:rsidR="001517B2" w:rsidRPr="001637C9" w:rsidRDefault="001517B2" w:rsidP="001517B2">
      <w:pPr>
        <w:jc w:val="both"/>
        <w:rPr>
          <w:rFonts w:ascii="Book Antiqua" w:hAnsi="Book Antiqua"/>
          <w:iCs/>
          <w:sz w:val="28"/>
          <w:szCs w:val="28"/>
        </w:rPr>
      </w:pPr>
    </w:p>
    <w:p w14:paraId="217AC181" w14:textId="2969F46F" w:rsidR="001517B2" w:rsidRPr="001637C9" w:rsidRDefault="00D958E6" w:rsidP="001517B2">
      <w:pPr>
        <w:jc w:val="both"/>
        <w:rPr>
          <w:rFonts w:ascii="Book Antiqua" w:hAnsi="Book Antiqua"/>
          <w:iCs/>
          <w:sz w:val="28"/>
          <w:szCs w:val="28"/>
        </w:rPr>
      </w:pPr>
      <w:r w:rsidRPr="001637C9">
        <w:rPr>
          <w:rFonts w:ascii="Book Antiqua" w:hAnsi="Book Antiqua"/>
          <w:iCs/>
          <w:sz w:val="28"/>
          <w:szCs w:val="28"/>
        </w:rPr>
        <w:t xml:space="preserve">At this year’s meetings, some of the discussions centered around Small Island Developing States and the impact of COVID-19 on our economies.  </w:t>
      </w:r>
      <w:r w:rsidR="00DF6E39" w:rsidRPr="001637C9">
        <w:rPr>
          <w:rFonts w:ascii="Book Antiqua" w:hAnsi="Book Antiqua"/>
          <w:iCs/>
          <w:sz w:val="28"/>
          <w:szCs w:val="28"/>
        </w:rPr>
        <w:t xml:space="preserve">We advocated for the International Financial </w:t>
      </w:r>
      <w:r w:rsidR="001517B2" w:rsidRPr="001637C9">
        <w:rPr>
          <w:rFonts w:ascii="Book Antiqua" w:hAnsi="Book Antiqua"/>
          <w:iCs/>
          <w:sz w:val="28"/>
          <w:szCs w:val="28"/>
        </w:rPr>
        <w:t>I</w:t>
      </w:r>
      <w:r w:rsidR="00DF6E39" w:rsidRPr="001637C9">
        <w:rPr>
          <w:rFonts w:ascii="Book Antiqua" w:hAnsi="Book Antiqua"/>
          <w:iCs/>
          <w:sz w:val="28"/>
          <w:szCs w:val="28"/>
        </w:rPr>
        <w:t xml:space="preserve">nstitutions to give close attention to the issues plaguing our economies.  We articulated the concerns of our populace and the vulnerabilities which undermine our efforts </w:t>
      </w:r>
      <w:r w:rsidRPr="001637C9">
        <w:rPr>
          <w:rFonts w:ascii="Book Antiqua" w:hAnsi="Book Antiqua"/>
          <w:iCs/>
          <w:sz w:val="28"/>
          <w:szCs w:val="28"/>
        </w:rPr>
        <w:t>geared towards economic</w:t>
      </w:r>
      <w:r w:rsidR="00DF6E39" w:rsidRPr="001637C9">
        <w:rPr>
          <w:rFonts w:ascii="Book Antiqua" w:hAnsi="Book Antiqua"/>
          <w:iCs/>
          <w:sz w:val="28"/>
          <w:szCs w:val="28"/>
        </w:rPr>
        <w:t xml:space="preserve"> growth.  We spared no </w:t>
      </w:r>
      <w:r w:rsidR="0027474F">
        <w:rPr>
          <w:rFonts w:ascii="Book Antiqua" w:hAnsi="Book Antiqua"/>
          <w:iCs/>
          <w:sz w:val="28"/>
          <w:szCs w:val="28"/>
        </w:rPr>
        <w:t xml:space="preserve">effort </w:t>
      </w:r>
      <w:r w:rsidR="00DF6E39" w:rsidRPr="001637C9">
        <w:rPr>
          <w:rFonts w:ascii="Book Antiqua" w:hAnsi="Book Antiqua"/>
          <w:iCs/>
          <w:sz w:val="28"/>
          <w:szCs w:val="28"/>
        </w:rPr>
        <w:t xml:space="preserve">to </w:t>
      </w:r>
      <w:r w:rsidR="001517B2" w:rsidRPr="001637C9">
        <w:rPr>
          <w:rFonts w:ascii="Book Antiqua" w:hAnsi="Book Antiqua"/>
          <w:iCs/>
          <w:sz w:val="28"/>
          <w:szCs w:val="28"/>
        </w:rPr>
        <w:t>show our development partners that the pandemic</w:t>
      </w:r>
      <w:r w:rsidRPr="001637C9">
        <w:rPr>
          <w:rFonts w:ascii="Book Antiqua" w:hAnsi="Book Antiqua"/>
          <w:iCs/>
          <w:sz w:val="28"/>
          <w:szCs w:val="28"/>
        </w:rPr>
        <w:t xml:space="preserve"> has presented </w:t>
      </w:r>
      <w:r w:rsidR="001517B2" w:rsidRPr="001637C9">
        <w:rPr>
          <w:rFonts w:ascii="Book Antiqua" w:hAnsi="Book Antiqua"/>
          <w:iCs/>
          <w:sz w:val="28"/>
          <w:szCs w:val="28"/>
        </w:rPr>
        <w:t xml:space="preserve">a perfect example of how the idiosyncrasies of our region cause </w:t>
      </w:r>
      <w:r w:rsidRPr="001637C9">
        <w:rPr>
          <w:rFonts w:ascii="Book Antiqua" w:hAnsi="Book Antiqua"/>
          <w:iCs/>
          <w:sz w:val="28"/>
          <w:szCs w:val="28"/>
        </w:rPr>
        <w:t>economic shocks</w:t>
      </w:r>
      <w:r w:rsidR="001517B2" w:rsidRPr="001637C9">
        <w:rPr>
          <w:rFonts w:ascii="Book Antiqua" w:hAnsi="Book Antiqua"/>
          <w:iCs/>
          <w:sz w:val="28"/>
          <w:szCs w:val="28"/>
        </w:rPr>
        <w:t xml:space="preserve"> to be exacerbated, and lead to disproportionate effects on our socioeconomic landscape.</w:t>
      </w:r>
    </w:p>
    <w:p w14:paraId="220472AC" w14:textId="77777777" w:rsidR="001517B2" w:rsidRPr="001637C9" w:rsidRDefault="001517B2" w:rsidP="001517B2">
      <w:pPr>
        <w:jc w:val="both"/>
        <w:rPr>
          <w:rFonts w:ascii="Book Antiqua" w:hAnsi="Book Antiqua"/>
          <w:iCs/>
          <w:sz w:val="28"/>
          <w:szCs w:val="28"/>
        </w:rPr>
      </w:pPr>
    </w:p>
    <w:p w14:paraId="033FC12C" w14:textId="2DD32558" w:rsidR="004104FB" w:rsidRPr="001637C9" w:rsidRDefault="001517B2" w:rsidP="001517B2">
      <w:pPr>
        <w:jc w:val="both"/>
        <w:rPr>
          <w:rFonts w:ascii="Book Antiqua" w:hAnsi="Book Antiqua"/>
          <w:iCs/>
          <w:sz w:val="28"/>
          <w:szCs w:val="28"/>
        </w:rPr>
      </w:pPr>
      <w:r w:rsidRPr="001637C9">
        <w:rPr>
          <w:rFonts w:ascii="Book Antiqua" w:hAnsi="Book Antiqua"/>
          <w:iCs/>
          <w:sz w:val="28"/>
          <w:szCs w:val="28"/>
        </w:rPr>
        <w:t xml:space="preserve">Today, </w:t>
      </w:r>
      <w:r w:rsidR="00D958E6" w:rsidRPr="001637C9">
        <w:rPr>
          <w:rFonts w:ascii="Book Antiqua" w:hAnsi="Book Antiqua"/>
          <w:iCs/>
          <w:sz w:val="28"/>
          <w:szCs w:val="28"/>
        </w:rPr>
        <w:t xml:space="preserve">we </w:t>
      </w:r>
      <w:r w:rsidR="00392DFA" w:rsidRPr="001637C9">
        <w:rPr>
          <w:rFonts w:ascii="Book Antiqua" w:hAnsi="Book Antiqua"/>
          <w:iCs/>
          <w:sz w:val="28"/>
          <w:szCs w:val="28"/>
        </w:rPr>
        <w:t>will highlight some of these issues and the specific</w:t>
      </w:r>
      <w:r w:rsidR="00377B5A" w:rsidRPr="001637C9">
        <w:rPr>
          <w:rFonts w:ascii="Book Antiqua" w:hAnsi="Book Antiqua"/>
          <w:iCs/>
          <w:sz w:val="28"/>
          <w:szCs w:val="28"/>
        </w:rPr>
        <w:t xml:space="preserve"> </w:t>
      </w:r>
      <w:r w:rsidR="00D958E6" w:rsidRPr="001637C9">
        <w:rPr>
          <w:rFonts w:ascii="Book Antiqua" w:hAnsi="Book Antiqua"/>
          <w:iCs/>
          <w:sz w:val="28"/>
          <w:szCs w:val="28"/>
        </w:rPr>
        <w:t xml:space="preserve">concerns the </w:t>
      </w:r>
      <w:r w:rsidR="00392DFA" w:rsidRPr="001637C9">
        <w:rPr>
          <w:rFonts w:ascii="Book Antiqua" w:hAnsi="Book Antiqua"/>
          <w:iCs/>
          <w:sz w:val="28"/>
          <w:szCs w:val="28"/>
        </w:rPr>
        <w:t>Saint Lucia</w:t>
      </w:r>
      <w:r w:rsidR="00D958E6" w:rsidRPr="001637C9">
        <w:rPr>
          <w:rFonts w:ascii="Book Antiqua" w:hAnsi="Book Antiqua"/>
          <w:iCs/>
          <w:sz w:val="28"/>
          <w:szCs w:val="28"/>
        </w:rPr>
        <w:t xml:space="preserve">n delegation </w:t>
      </w:r>
      <w:r w:rsidR="00392DFA" w:rsidRPr="001637C9">
        <w:rPr>
          <w:rFonts w:ascii="Book Antiqua" w:hAnsi="Book Antiqua"/>
          <w:iCs/>
          <w:sz w:val="28"/>
          <w:szCs w:val="28"/>
        </w:rPr>
        <w:t>raised at the meeting</w:t>
      </w:r>
      <w:r w:rsidR="00CB05BC" w:rsidRPr="001637C9">
        <w:rPr>
          <w:rFonts w:ascii="Book Antiqua" w:hAnsi="Book Antiqua"/>
          <w:iCs/>
          <w:sz w:val="28"/>
          <w:szCs w:val="28"/>
        </w:rPr>
        <w:t>s</w:t>
      </w:r>
      <w:r w:rsidR="00377B5A" w:rsidRPr="001637C9">
        <w:rPr>
          <w:rFonts w:ascii="Book Antiqua" w:hAnsi="Book Antiqua"/>
          <w:iCs/>
          <w:sz w:val="28"/>
          <w:szCs w:val="28"/>
        </w:rPr>
        <w:t>,</w:t>
      </w:r>
      <w:r w:rsidR="00392DFA" w:rsidRPr="001637C9">
        <w:rPr>
          <w:rFonts w:ascii="Book Antiqua" w:hAnsi="Book Antiqua"/>
          <w:iCs/>
          <w:sz w:val="28"/>
          <w:szCs w:val="28"/>
        </w:rPr>
        <w:t xml:space="preserve"> including</w:t>
      </w:r>
      <w:r w:rsidR="00D958E6" w:rsidRPr="001637C9">
        <w:rPr>
          <w:rFonts w:ascii="Book Antiqua" w:hAnsi="Book Antiqua"/>
          <w:iCs/>
          <w:sz w:val="28"/>
          <w:szCs w:val="28"/>
        </w:rPr>
        <w:t xml:space="preserve"> some </w:t>
      </w:r>
      <w:r w:rsidR="00392DFA" w:rsidRPr="001637C9">
        <w:rPr>
          <w:rFonts w:ascii="Book Antiqua" w:hAnsi="Book Antiqua"/>
          <w:iCs/>
          <w:sz w:val="28"/>
          <w:szCs w:val="28"/>
        </w:rPr>
        <w:t>recommendations</w:t>
      </w:r>
      <w:r w:rsidR="00D958E6" w:rsidRPr="001637C9">
        <w:rPr>
          <w:rFonts w:ascii="Book Antiqua" w:hAnsi="Book Antiqua"/>
          <w:iCs/>
          <w:sz w:val="28"/>
          <w:szCs w:val="28"/>
        </w:rPr>
        <w:t xml:space="preserve"> advanced, not just on behalf of our country, but also on behalf of Small Island Developing States in the region</w:t>
      </w:r>
      <w:r w:rsidR="00392DFA" w:rsidRPr="001637C9">
        <w:rPr>
          <w:rFonts w:ascii="Book Antiqua" w:hAnsi="Book Antiqua"/>
          <w:iCs/>
          <w:sz w:val="28"/>
          <w:szCs w:val="28"/>
        </w:rPr>
        <w:t xml:space="preserve">: </w:t>
      </w:r>
    </w:p>
    <w:p w14:paraId="5FE51974" w14:textId="77777777" w:rsidR="00F932AA" w:rsidRDefault="00F932AA" w:rsidP="001517B2">
      <w:pPr>
        <w:jc w:val="both"/>
        <w:rPr>
          <w:rFonts w:ascii="Book Antiqua" w:hAnsi="Book Antiqua"/>
          <w:iCs/>
          <w:sz w:val="28"/>
          <w:szCs w:val="28"/>
        </w:rPr>
      </w:pPr>
    </w:p>
    <w:p w14:paraId="6440870C" w14:textId="77777777" w:rsidR="001637C9" w:rsidRPr="001637C9" w:rsidRDefault="001637C9" w:rsidP="001517B2">
      <w:pPr>
        <w:jc w:val="both"/>
        <w:rPr>
          <w:rFonts w:ascii="Book Antiqua" w:hAnsi="Book Antiqua"/>
          <w:iCs/>
          <w:sz w:val="28"/>
          <w:szCs w:val="28"/>
        </w:rPr>
      </w:pPr>
    </w:p>
    <w:p w14:paraId="22C704FE" w14:textId="46AF23B2" w:rsidR="00DF037F" w:rsidRPr="001637C9" w:rsidRDefault="00DF037F" w:rsidP="001517B2">
      <w:pPr>
        <w:pStyle w:val="ListParagraph"/>
        <w:numPr>
          <w:ilvl w:val="0"/>
          <w:numId w:val="4"/>
        </w:numPr>
        <w:ind w:left="360"/>
        <w:jc w:val="both"/>
        <w:rPr>
          <w:rFonts w:ascii="Book Antiqua" w:hAnsi="Book Antiqua"/>
          <w:b/>
          <w:i/>
          <w:sz w:val="28"/>
          <w:szCs w:val="28"/>
        </w:rPr>
      </w:pPr>
      <w:r w:rsidRPr="001637C9">
        <w:rPr>
          <w:rFonts w:ascii="Book Antiqua" w:hAnsi="Book Antiqua"/>
          <w:b/>
          <w:i/>
          <w:sz w:val="28"/>
          <w:szCs w:val="28"/>
        </w:rPr>
        <w:t>Impact of COVID-19</w:t>
      </w:r>
      <w:r w:rsidR="00AE1696" w:rsidRPr="001637C9">
        <w:rPr>
          <w:rFonts w:ascii="Book Antiqua" w:hAnsi="Book Antiqua"/>
          <w:b/>
          <w:i/>
          <w:sz w:val="28"/>
          <w:szCs w:val="28"/>
        </w:rPr>
        <w:t xml:space="preserve"> &amp; Saint Lucia’s Response</w:t>
      </w:r>
    </w:p>
    <w:p w14:paraId="06C6EA62" w14:textId="77777777" w:rsidR="005B5E27" w:rsidRPr="001637C9" w:rsidRDefault="005B5E27" w:rsidP="001517B2">
      <w:pPr>
        <w:jc w:val="both"/>
        <w:rPr>
          <w:rFonts w:ascii="Book Antiqua" w:hAnsi="Book Antiqua"/>
          <w:sz w:val="28"/>
          <w:szCs w:val="28"/>
        </w:rPr>
      </w:pPr>
    </w:p>
    <w:p w14:paraId="2F0A4418" w14:textId="5BFA1521" w:rsidR="005B5E27" w:rsidRPr="001637C9" w:rsidRDefault="00891E2E" w:rsidP="00891E2E">
      <w:pPr>
        <w:pStyle w:val="ListParagraph"/>
        <w:numPr>
          <w:ilvl w:val="0"/>
          <w:numId w:val="10"/>
        </w:numPr>
        <w:spacing w:line="276" w:lineRule="auto"/>
        <w:jc w:val="both"/>
        <w:rPr>
          <w:rFonts w:ascii="Book Antiqua" w:hAnsi="Book Antiqua" w:cs="Arial"/>
          <w:sz w:val="28"/>
          <w:szCs w:val="28"/>
        </w:rPr>
      </w:pPr>
      <w:r w:rsidRPr="001637C9">
        <w:rPr>
          <w:rFonts w:ascii="Book Antiqua" w:hAnsi="Book Antiqua" w:cs="Arial"/>
          <w:sz w:val="28"/>
          <w:szCs w:val="28"/>
        </w:rPr>
        <w:t xml:space="preserve">The COVID-19 pandemic has had a debilitating impact on many economies across the world.  </w:t>
      </w:r>
      <w:r w:rsidR="005B5E27" w:rsidRPr="001637C9">
        <w:rPr>
          <w:rFonts w:ascii="Book Antiqua" w:hAnsi="Book Antiqua" w:cs="Arial"/>
          <w:sz w:val="28"/>
          <w:szCs w:val="28"/>
        </w:rPr>
        <w:t xml:space="preserve">The pandemic has resulted in a </w:t>
      </w:r>
      <w:r w:rsidR="005B5E27" w:rsidRPr="001637C9">
        <w:rPr>
          <w:rFonts w:ascii="Book Antiqua" w:hAnsi="Book Antiqua" w:cs="Arial"/>
          <w:sz w:val="28"/>
          <w:szCs w:val="28"/>
        </w:rPr>
        <w:lastRenderedPageBreak/>
        <w:t xml:space="preserve">marked decline in global travel and curtailed hotel, restaurant and related tourism activities.  </w:t>
      </w:r>
      <w:r w:rsidRPr="001637C9">
        <w:rPr>
          <w:rFonts w:ascii="Book Antiqua" w:hAnsi="Book Antiqua" w:cs="Arial"/>
          <w:sz w:val="28"/>
          <w:szCs w:val="28"/>
        </w:rPr>
        <w:t xml:space="preserve">Many countries, particularly Small Island Developing States, </w:t>
      </w:r>
      <w:r w:rsidR="005B5E27" w:rsidRPr="001637C9">
        <w:rPr>
          <w:rFonts w:ascii="Book Antiqua" w:hAnsi="Book Antiqua" w:cs="Arial"/>
          <w:sz w:val="28"/>
          <w:szCs w:val="28"/>
        </w:rPr>
        <w:t xml:space="preserve">are trying to respond to the pandemic with large segments of their economy </w:t>
      </w:r>
      <w:r w:rsidR="00377B5A" w:rsidRPr="001637C9">
        <w:rPr>
          <w:rFonts w:ascii="Book Antiqua" w:hAnsi="Book Antiqua" w:cs="Arial"/>
          <w:sz w:val="28"/>
          <w:szCs w:val="28"/>
        </w:rPr>
        <w:t>closed down</w:t>
      </w:r>
      <w:r w:rsidR="00CD5A6F">
        <w:rPr>
          <w:rFonts w:ascii="Book Antiqua" w:hAnsi="Book Antiqua" w:cs="Arial"/>
          <w:sz w:val="28"/>
          <w:szCs w:val="28"/>
        </w:rPr>
        <w:t xml:space="preserve">, resulting in reduced </w:t>
      </w:r>
      <w:r w:rsidR="005B5E27" w:rsidRPr="001637C9">
        <w:rPr>
          <w:rFonts w:ascii="Book Antiqua" w:hAnsi="Book Antiqua" w:cs="Arial"/>
          <w:sz w:val="28"/>
          <w:szCs w:val="28"/>
        </w:rPr>
        <w:t>revenues.</w:t>
      </w:r>
      <w:r w:rsidR="002C3542" w:rsidRPr="001637C9">
        <w:rPr>
          <w:rFonts w:ascii="Book Antiqua" w:hAnsi="Book Antiqua" w:cs="Arial"/>
          <w:sz w:val="28"/>
          <w:szCs w:val="28"/>
        </w:rPr>
        <w:t xml:space="preserve">  </w:t>
      </w:r>
      <w:r w:rsidR="005B5E27" w:rsidRPr="001637C9">
        <w:rPr>
          <w:rFonts w:ascii="Book Antiqua" w:hAnsi="Book Antiqua" w:cs="Arial"/>
          <w:sz w:val="28"/>
          <w:szCs w:val="28"/>
        </w:rPr>
        <w:t>This turn of events has in the immediate term led to the need to borrow, in order to bridge the revenue shortfall and build capacity in the health sector</w:t>
      </w:r>
      <w:r w:rsidR="00377B5A" w:rsidRPr="001637C9">
        <w:rPr>
          <w:rFonts w:ascii="Book Antiqua" w:hAnsi="Book Antiqua" w:cs="Arial"/>
          <w:sz w:val="28"/>
          <w:szCs w:val="28"/>
        </w:rPr>
        <w:t>,</w:t>
      </w:r>
      <w:r w:rsidR="005B5E27" w:rsidRPr="001637C9">
        <w:rPr>
          <w:rFonts w:ascii="Book Antiqua" w:hAnsi="Book Antiqua" w:cs="Arial"/>
          <w:sz w:val="28"/>
          <w:szCs w:val="28"/>
        </w:rPr>
        <w:t xml:space="preserve"> to respond to COVID-19 related illness and to mitigate the spread of the </w:t>
      </w:r>
      <w:r w:rsidR="00377B5A" w:rsidRPr="001637C9">
        <w:rPr>
          <w:rFonts w:ascii="Book Antiqua" w:hAnsi="Book Antiqua" w:cs="Arial"/>
          <w:sz w:val="28"/>
          <w:szCs w:val="28"/>
        </w:rPr>
        <w:t>Corona</w:t>
      </w:r>
      <w:r w:rsidR="005B5E27" w:rsidRPr="001637C9">
        <w:rPr>
          <w:rFonts w:ascii="Book Antiqua" w:hAnsi="Book Antiqua" w:cs="Arial"/>
          <w:sz w:val="28"/>
          <w:szCs w:val="28"/>
        </w:rPr>
        <w:t xml:space="preserve">virus.  </w:t>
      </w:r>
    </w:p>
    <w:p w14:paraId="228EB28C" w14:textId="77777777" w:rsidR="00392DFA" w:rsidRPr="001637C9" w:rsidRDefault="00392DFA" w:rsidP="001517B2">
      <w:pPr>
        <w:jc w:val="both"/>
        <w:rPr>
          <w:rFonts w:ascii="Book Antiqua" w:eastAsia="Calibri" w:hAnsi="Book Antiqua" w:cs="Arial"/>
          <w:sz w:val="28"/>
          <w:szCs w:val="28"/>
        </w:rPr>
      </w:pPr>
    </w:p>
    <w:p w14:paraId="163CC380" w14:textId="4CFD2529" w:rsidR="00377B5A" w:rsidRPr="001637C9" w:rsidRDefault="00DF037F" w:rsidP="00377B5A">
      <w:pPr>
        <w:pStyle w:val="ListParagraph"/>
        <w:numPr>
          <w:ilvl w:val="0"/>
          <w:numId w:val="10"/>
        </w:numPr>
        <w:rPr>
          <w:rFonts w:ascii="Book Antiqua" w:hAnsi="Book Antiqua"/>
          <w:sz w:val="28"/>
          <w:szCs w:val="28"/>
        </w:rPr>
      </w:pPr>
      <w:r w:rsidRPr="001637C9">
        <w:rPr>
          <w:rFonts w:ascii="Book Antiqua" w:hAnsi="Book Antiqua"/>
          <w:sz w:val="28"/>
          <w:szCs w:val="28"/>
        </w:rPr>
        <w:t>Prior to COVID-19, Saint Lucia had made significant progress with its economic growth indicators and had attained a Debt to GDP ratio of 60% as at the end of March 2020.  The Governme</w:t>
      </w:r>
      <w:r w:rsidR="00CD5A6F">
        <w:rPr>
          <w:rFonts w:ascii="Book Antiqua" w:hAnsi="Book Antiqua"/>
          <w:sz w:val="28"/>
          <w:szCs w:val="28"/>
        </w:rPr>
        <w:t>nt has had to borrow funds from d</w:t>
      </w:r>
      <w:r w:rsidRPr="001637C9">
        <w:rPr>
          <w:rFonts w:ascii="Book Antiqua" w:hAnsi="Book Antiqua"/>
          <w:sz w:val="28"/>
          <w:szCs w:val="28"/>
        </w:rPr>
        <w:t xml:space="preserve">evelopment </w:t>
      </w:r>
      <w:r w:rsidR="00CD5A6F">
        <w:rPr>
          <w:rFonts w:ascii="Book Antiqua" w:hAnsi="Book Antiqua"/>
          <w:sz w:val="28"/>
          <w:szCs w:val="28"/>
        </w:rPr>
        <w:t>p</w:t>
      </w:r>
      <w:r w:rsidRPr="001637C9">
        <w:rPr>
          <w:rFonts w:ascii="Book Antiqua" w:hAnsi="Book Antiqua"/>
          <w:sz w:val="28"/>
          <w:szCs w:val="28"/>
        </w:rPr>
        <w:t>artners to help mitigate the economic crisis facing the country, particularly because</w:t>
      </w:r>
      <w:r w:rsidR="00CD5A6F">
        <w:rPr>
          <w:rFonts w:ascii="Book Antiqua" w:hAnsi="Book Antiqua"/>
          <w:sz w:val="28"/>
          <w:szCs w:val="28"/>
        </w:rPr>
        <w:t xml:space="preserve"> the revenue of the Central Gove</w:t>
      </w:r>
      <w:r w:rsidRPr="001637C9">
        <w:rPr>
          <w:rFonts w:ascii="Book Antiqua" w:hAnsi="Book Antiqua"/>
          <w:sz w:val="28"/>
          <w:szCs w:val="28"/>
        </w:rPr>
        <w:t xml:space="preserve">rnment has been significantly eroded, coupled with additional expenditures related to managing and augmenting the Healthcare system.  </w:t>
      </w:r>
    </w:p>
    <w:p w14:paraId="003ADC19" w14:textId="77777777" w:rsidR="00377B5A" w:rsidRPr="001637C9" w:rsidRDefault="00377B5A" w:rsidP="00377B5A">
      <w:pPr>
        <w:pStyle w:val="ListParagraph"/>
        <w:rPr>
          <w:rFonts w:ascii="Book Antiqua" w:hAnsi="Book Antiqua"/>
          <w:sz w:val="28"/>
          <w:szCs w:val="28"/>
        </w:rPr>
      </w:pPr>
    </w:p>
    <w:p w14:paraId="4249375F" w14:textId="28BE4B42" w:rsidR="00CB05BC" w:rsidRPr="001637C9" w:rsidRDefault="00377B5A" w:rsidP="008E708A">
      <w:pPr>
        <w:pStyle w:val="ListParagraph"/>
        <w:numPr>
          <w:ilvl w:val="0"/>
          <w:numId w:val="10"/>
        </w:numPr>
        <w:rPr>
          <w:rFonts w:ascii="Book Antiqua" w:hAnsi="Book Antiqua"/>
          <w:sz w:val="28"/>
          <w:szCs w:val="28"/>
        </w:rPr>
      </w:pPr>
      <w:r w:rsidRPr="001637C9">
        <w:rPr>
          <w:rFonts w:ascii="Book Antiqua" w:hAnsi="Book Antiqua"/>
          <w:sz w:val="28"/>
          <w:szCs w:val="28"/>
        </w:rPr>
        <w:t xml:space="preserve">As part of the COVID-19 response, the Government of St. Lucia had to increase expenditures on healthcare related measures, such as the establishment of quarantine and isolation centers, the rehabilitation of the Victoria Hospital, the move to OKEU Hospital, the increase in testing capacity, the acquisition of medical equipment and supplies, </w:t>
      </w:r>
      <w:r w:rsidR="00CD5A6F">
        <w:rPr>
          <w:rFonts w:ascii="Book Antiqua" w:hAnsi="Book Antiqua"/>
          <w:sz w:val="28"/>
          <w:szCs w:val="28"/>
        </w:rPr>
        <w:t>hiring</w:t>
      </w:r>
      <w:r w:rsidRPr="001637C9">
        <w:rPr>
          <w:rFonts w:ascii="Book Antiqua" w:hAnsi="Book Antiqua"/>
          <w:sz w:val="28"/>
          <w:szCs w:val="28"/>
        </w:rPr>
        <w:t xml:space="preserve"> </w:t>
      </w:r>
      <w:r w:rsidR="008E708A" w:rsidRPr="001637C9">
        <w:rPr>
          <w:rFonts w:ascii="Book Antiqua" w:hAnsi="Book Antiqua"/>
          <w:sz w:val="28"/>
          <w:szCs w:val="28"/>
        </w:rPr>
        <w:t>additional healthcare work</w:t>
      </w:r>
      <w:r w:rsidRPr="001637C9">
        <w:rPr>
          <w:rFonts w:ascii="Book Antiqua" w:hAnsi="Book Antiqua"/>
          <w:sz w:val="28"/>
          <w:szCs w:val="28"/>
        </w:rPr>
        <w:t>ers</w:t>
      </w:r>
      <w:r w:rsidR="00CD5A6F">
        <w:rPr>
          <w:rFonts w:ascii="Book Antiqua" w:hAnsi="Book Antiqua"/>
          <w:sz w:val="28"/>
          <w:szCs w:val="28"/>
        </w:rPr>
        <w:t xml:space="preserve"> and maintaining health protocols</w:t>
      </w:r>
      <w:r w:rsidRPr="001637C9">
        <w:rPr>
          <w:rFonts w:ascii="Book Antiqua" w:hAnsi="Book Antiqua"/>
          <w:sz w:val="28"/>
          <w:szCs w:val="28"/>
        </w:rPr>
        <w:t xml:space="preserve">. </w:t>
      </w:r>
    </w:p>
    <w:p w14:paraId="1AE22028" w14:textId="77777777" w:rsidR="00CB05BC" w:rsidRPr="001637C9" w:rsidRDefault="00CB05BC" w:rsidP="00CB05BC">
      <w:pPr>
        <w:pStyle w:val="ListParagraph"/>
        <w:rPr>
          <w:rFonts w:ascii="Book Antiqua" w:hAnsi="Book Antiqua"/>
          <w:sz w:val="28"/>
          <w:szCs w:val="28"/>
        </w:rPr>
      </w:pPr>
    </w:p>
    <w:p w14:paraId="745E0790" w14:textId="0DDE0E95" w:rsidR="002C3542" w:rsidRPr="001637C9" w:rsidRDefault="00DF037F" w:rsidP="00CB05BC">
      <w:pPr>
        <w:pStyle w:val="ListParagraph"/>
        <w:numPr>
          <w:ilvl w:val="0"/>
          <w:numId w:val="10"/>
        </w:numPr>
        <w:jc w:val="both"/>
        <w:rPr>
          <w:rFonts w:ascii="Book Antiqua" w:hAnsi="Book Antiqua"/>
          <w:sz w:val="28"/>
          <w:szCs w:val="28"/>
        </w:rPr>
      </w:pPr>
      <w:r w:rsidRPr="001637C9">
        <w:rPr>
          <w:rFonts w:ascii="Book Antiqua" w:hAnsi="Book Antiqua"/>
          <w:sz w:val="28"/>
          <w:szCs w:val="28"/>
        </w:rPr>
        <w:t>The country has also suffered massive</w:t>
      </w:r>
      <w:r w:rsidR="002C3542" w:rsidRPr="001637C9">
        <w:rPr>
          <w:rFonts w:ascii="Book Antiqua" w:hAnsi="Book Antiqua"/>
          <w:sz w:val="28"/>
          <w:szCs w:val="28"/>
        </w:rPr>
        <w:t xml:space="preserve"> unemployment, due to the </w:t>
      </w:r>
      <w:r w:rsidRPr="001637C9">
        <w:rPr>
          <w:rFonts w:ascii="Book Antiqua" w:hAnsi="Book Antiqua"/>
          <w:sz w:val="28"/>
          <w:szCs w:val="28"/>
        </w:rPr>
        <w:t>closure of t</w:t>
      </w:r>
      <w:r w:rsidR="002C3542" w:rsidRPr="001637C9">
        <w:rPr>
          <w:rFonts w:ascii="Book Antiqua" w:hAnsi="Book Antiqua"/>
          <w:sz w:val="28"/>
          <w:szCs w:val="28"/>
        </w:rPr>
        <w:t>he t</w:t>
      </w:r>
      <w:r w:rsidRPr="001637C9">
        <w:rPr>
          <w:rFonts w:ascii="Book Antiqua" w:hAnsi="Book Antiqua"/>
          <w:sz w:val="28"/>
          <w:szCs w:val="28"/>
        </w:rPr>
        <w:t>ourism sector, all necessitating social and economic relief meas</w:t>
      </w:r>
      <w:r w:rsidR="002C3542" w:rsidRPr="001637C9">
        <w:rPr>
          <w:rFonts w:ascii="Book Antiqua" w:hAnsi="Book Antiqua"/>
          <w:sz w:val="28"/>
          <w:szCs w:val="28"/>
        </w:rPr>
        <w:t>ures aimed at providing support</w:t>
      </w:r>
      <w:r w:rsidRPr="001637C9">
        <w:rPr>
          <w:rFonts w:ascii="Book Antiqua" w:hAnsi="Book Antiqua"/>
          <w:sz w:val="28"/>
          <w:szCs w:val="28"/>
        </w:rPr>
        <w:t xml:space="preserve"> to the poor and vulnerable, and those directly impacted as a result of the crisis.  </w:t>
      </w:r>
    </w:p>
    <w:p w14:paraId="7A068948" w14:textId="77777777" w:rsidR="00DF037F" w:rsidRPr="001637C9" w:rsidRDefault="00DF037F" w:rsidP="001517B2">
      <w:pPr>
        <w:jc w:val="both"/>
        <w:rPr>
          <w:rFonts w:ascii="Book Antiqua" w:hAnsi="Book Antiqua"/>
          <w:sz w:val="28"/>
          <w:szCs w:val="28"/>
        </w:rPr>
      </w:pPr>
    </w:p>
    <w:p w14:paraId="1EB52E53" w14:textId="6D30BA25" w:rsidR="00B06CD7" w:rsidRPr="001637C9" w:rsidRDefault="00B06CD7" w:rsidP="001517B2">
      <w:pPr>
        <w:numPr>
          <w:ilvl w:val="0"/>
          <w:numId w:val="5"/>
        </w:numPr>
        <w:jc w:val="both"/>
        <w:rPr>
          <w:rFonts w:ascii="Book Antiqua" w:hAnsi="Book Antiqua"/>
          <w:sz w:val="28"/>
          <w:szCs w:val="28"/>
        </w:rPr>
      </w:pPr>
      <w:r w:rsidRPr="001637C9">
        <w:rPr>
          <w:rFonts w:ascii="Book Antiqua" w:hAnsi="Book Antiqua"/>
          <w:sz w:val="28"/>
          <w:szCs w:val="28"/>
        </w:rPr>
        <w:t xml:space="preserve">Growth in the </w:t>
      </w:r>
      <w:r w:rsidR="00377B5A" w:rsidRPr="001637C9">
        <w:rPr>
          <w:rFonts w:ascii="Book Antiqua" w:hAnsi="Book Antiqua"/>
          <w:sz w:val="28"/>
          <w:szCs w:val="28"/>
        </w:rPr>
        <w:t xml:space="preserve">Caribbean </w:t>
      </w:r>
      <w:r w:rsidRPr="001637C9">
        <w:rPr>
          <w:rFonts w:ascii="Book Antiqua" w:hAnsi="Book Antiqua"/>
          <w:sz w:val="28"/>
          <w:szCs w:val="28"/>
        </w:rPr>
        <w:t xml:space="preserve">region and St Lucia has been relatively tepid, and traditionally has relied on construction activity and tourism related developments. </w:t>
      </w:r>
      <w:r w:rsidR="00377B5A" w:rsidRPr="001637C9">
        <w:rPr>
          <w:rFonts w:ascii="Book Antiqua" w:hAnsi="Book Antiqua"/>
          <w:sz w:val="28"/>
          <w:szCs w:val="28"/>
        </w:rPr>
        <w:t xml:space="preserve"> </w:t>
      </w:r>
      <w:r w:rsidRPr="001637C9">
        <w:rPr>
          <w:rFonts w:ascii="Book Antiqua" w:hAnsi="Book Antiqua"/>
          <w:sz w:val="28"/>
          <w:szCs w:val="28"/>
        </w:rPr>
        <w:t>Prior to COVI</w:t>
      </w:r>
      <w:r w:rsidR="00377B5A" w:rsidRPr="001637C9">
        <w:rPr>
          <w:rFonts w:ascii="Book Antiqua" w:hAnsi="Book Antiqua"/>
          <w:sz w:val="28"/>
          <w:szCs w:val="28"/>
        </w:rPr>
        <w:t xml:space="preserve">D-19, </w:t>
      </w:r>
      <w:r w:rsidRPr="001637C9">
        <w:rPr>
          <w:rFonts w:ascii="Book Antiqua" w:hAnsi="Book Antiqua"/>
          <w:sz w:val="28"/>
          <w:szCs w:val="28"/>
        </w:rPr>
        <w:t>Saint Lucia recorded real growth of 1.7 % in 2019</w:t>
      </w:r>
      <w:r w:rsidR="00377B5A" w:rsidRPr="001637C9">
        <w:rPr>
          <w:rFonts w:ascii="Book Antiqua" w:hAnsi="Book Antiqua"/>
          <w:sz w:val="28"/>
          <w:szCs w:val="28"/>
        </w:rPr>
        <w:t>,</w:t>
      </w:r>
      <w:r w:rsidRPr="001637C9">
        <w:rPr>
          <w:rFonts w:ascii="Book Antiqua" w:hAnsi="Book Antiqua"/>
          <w:sz w:val="28"/>
          <w:szCs w:val="28"/>
        </w:rPr>
        <w:t xml:space="preserve"> with expectations of 3.0 to 4.0 % for 2020.</w:t>
      </w:r>
    </w:p>
    <w:p w14:paraId="27BEDB6E" w14:textId="77777777" w:rsidR="00B06CD7" w:rsidRPr="001637C9" w:rsidRDefault="00B06CD7" w:rsidP="001517B2">
      <w:pPr>
        <w:jc w:val="both"/>
        <w:rPr>
          <w:rFonts w:ascii="Book Antiqua" w:hAnsi="Book Antiqua"/>
          <w:sz w:val="28"/>
          <w:szCs w:val="28"/>
        </w:rPr>
      </w:pPr>
    </w:p>
    <w:p w14:paraId="5FF4C40E" w14:textId="5A7E846B" w:rsidR="00B06CD7" w:rsidRPr="001637C9" w:rsidRDefault="00B06CD7" w:rsidP="001517B2">
      <w:pPr>
        <w:numPr>
          <w:ilvl w:val="0"/>
          <w:numId w:val="5"/>
        </w:numPr>
        <w:jc w:val="both"/>
        <w:rPr>
          <w:rFonts w:ascii="Book Antiqua" w:hAnsi="Book Antiqua"/>
          <w:sz w:val="28"/>
          <w:szCs w:val="28"/>
        </w:rPr>
      </w:pPr>
      <w:r w:rsidRPr="001637C9">
        <w:rPr>
          <w:rFonts w:ascii="Book Antiqua" w:hAnsi="Book Antiqua"/>
          <w:sz w:val="28"/>
          <w:szCs w:val="28"/>
        </w:rPr>
        <w:t>Saint Lucia also experienced a decline in unemployment during the period 2017</w:t>
      </w:r>
      <w:r w:rsidR="00377B5A" w:rsidRPr="001637C9">
        <w:rPr>
          <w:rFonts w:ascii="Book Antiqua" w:hAnsi="Book Antiqua"/>
          <w:sz w:val="28"/>
          <w:szCs w:val="28"/>
        </w:rPr>
        <w:t xml:space="preserve"> to </w:t>
      </w:r>
      <w:r w:rsidRPr="001637C9">
        <w:rPr>
          <w:rFonts w:ascii="Book Antiqua" w:hAnsi="Book Antiqua"/>
          <w:sz w:val="28"/>
          <w:szCs w:val="28"/>
        </w:rPr>
        <w:t xml:space="preserve">2019, which was driven by developments in the tourism and construction industry.  While the decline observed in </w:t>
      </w:r>
      <w:r w:rsidRPr="001637C9">
        <w:rPr>
          <w:rFonts w:ascii="Book Antiqua" w:hAnsi="Book Antiqua"/>
          <w:sz w:val="28"/>
          <w:szCs w:val="28"/>
        </w:rPr>
        <w:lastRenderedPageBreak/>
        <w:t xml:space="preserve">Saint Lucia’s unemployment was welcomed, estimates suggest that unemployment, as at early June 2020 went back up to 21.0%, primarily due to the effects of COVID-19. </w:t>
      </w:r>
    </w:p>
    <w:p w14:paraId="45EEE942" w14:textId="77777777" w:rsidR="00B06CD7" w:rsidRPr="001637C9" w:rsidRDefault="00B06CD7" w:rsidP="001517B2">
      <w:pPr>
        <w:jc w:val="both"/>
        <w:rPr>
          <w:rFonts w:ascii="Book Antiqua" w:hAnsi="Book Antiqua"/>
          <w:sz w:val="28"/>
          <w:szCs w:val="28"/>
        </w:rPr>
      </w:pPr>
    </w:p>
    <w:p w14:paraId="64D8543D" w14:textId="648392D2" w:rsidR="00B06CD7" w:rsidRPr="001637C9" w:rsidRDefault="00B06CD7" w:rsidP="001517B2">
      <w:pPr>
        <w:numPr>
          <w:ilvl w:val="0"/>
          <w:numId w:val="6"/>
        </w:numPr>
        <w:jc w:val="both"/>
        <w:rPr>
          <w:rFonts w:ascii="Book Antiqua" w:hAnsi="Book Antiqua"/>
          <w:sz w:val="28"/>
          <w:szCs w:val="28"/>
        </w:rPr>
      </w:pPr>
      <w:r w:rsidRPr="001637C9">
        <w:rPr>
          <w:rFonts w:ascii="Book Antiqua" w:hAnsi="Book Antiqua"/>
          <w:sz w:val="28"/>
          <w:szCs w:val="28"/>
        </w:rPr>
        <w:t>The debt to GDP ratio has spiked on account of projections of a decline in GDP (that could be as high as 20%) for fiscal year 2020.  Prior to COVID-19</w:t>
      </w:r>
      <w:r w:rsidR="008E708A" w:rsidRPr="001637C9">
        <w:rPr>
          <w:rFonts w:ascii="Book Antiqua" w:hAnsi="Book Antiqua"/>
          <w:sz w:val="28"/>
          <w:szCs w:val="28"/>
        </w:rPr>
        <w:t>,</w:t>
      </w:r>
      <w:r w:rsidRPr="001637C9">
        <w:rPr>
          <w:rFonts w:ascii="Book Antiqua" w:hAnsi="Book Antiqua"/>
          <w:sz w:val="28"/>
          <w:szCs w:val="28"/>
        </w:rPr>
        <w:t xml:space="preserve"> growth in Saint Lucia’s debt to GDP ratio was flat, with the ratio </w:t>
      </w:r>
      <w:r w:rsidR="00392DFA" w:rsidRPr="001637C9">
        <w:rPr>
          <w:rFonts w:ascii="Book Antiqua" w:hAnsi="Book Antiqua"/>
          <w:sz w:val="28"/>
          <w:szCs w:val="28"/>
        </w:rPr>
        <w:t>fluctuating</w:t>
      </w:r>
      <w:r w:rsidRPr="001637C9">
        <w:rPr>
          <w:rFonts w:ascii="Book Antiqua" w:hAnsi="Book Antiqua"/>
          <w:sz w:val="28"/>
          <w:szCs w:val="28"/>
        </w:rPr>
        <w:t xml:space="preserve"> between 61.0 (2016) and 59.6% (2019). </w:t>
      </w:r>
      <w:r w:rsidR="008E708A" w:rsidRPr="001637C9">
        <w:rPr>
          <w:rFonts w:ascii="Book Antiqua" w:hAnsi="Book Antiqua"/>
          <w:sz w:val="28"/>
          <w:szCs w:val="28"/>
        </w:rPr>
        <w:t xml:space="preserve"> </w:t>
      </w:r>
      <w:r w:rsidRPr="001637C9">
        <w:rPr>
          <w:rFonts w:ascii="Book Antiqua" w:hAnsi="Book Antiqua"/>
          <w:sz w:val="28"/>
          <w:szCs w:val="28"/>
        </w:rPr>
        <w:t xml:space="preserve">Given the initial estimates of the debt to GDP </w:t>
      </w:r>
      <w:r w:rsidR="00CD5A6F">
        <w:rPr>
          <w:rFonts w:ascii="Book Antiqua" w:hAnsi="Book Antiqua"/>
          <w:sz w:val="28"/>
          <w:szCs w:val="28"/>
        </w:rPr>
        <w:t>ratio</w:t>
      </w:r>
      <w:r w:rsidRPr="001637C9">
        <w:rPr>
          <w:rFonts w:ascii="Book Antiqua" w:hAnsi="Book Antiqua"/>
          <w:sz w:val="28"/>
          <w:szCs w:val="28"/>
        </w:rPr>
        <w:t xml:space="preserve">, Saint Lucia was on a path to achieve the 60.0% target by 2030.  </w:t>
      </w:r>
    </w:p>
    <w:p w14:paraId="5A248C30" w14:textId="77777777" w:rsidR="00BF5A8B" w:rsidRPr="001637C9" w:rsidRDefault="00677639" w:rsidP="001517B2">
      <w:pPr>
        <w:jc w:val="both"/>
        <w:rPr>
          <w:rFonts w:ascii="Book Antiqua" w:hAnsi="Book Antiqua"/>
          <w:sz w:val="28"/>
          <w:szCs w:val="28"/>
        </w:rPr>
      </w:pPr>
    </w:p>
    <w:p w14:paraId="4CD5B175" w14:textId="410F0B70" w:rsidR="00377B5A" w:rsidRPr="001637C9" w:rsidRDefault="008E708A" w:rsidP="000A1E0F">
      <w:pPr>
        <w:pStyle w:val="ListParagraph"/>
        <w:numPr>
          <w:ilvl w:val="0"/>
          <w:numId w:val="6"/>
        </w:numPr>
        <w:jc w:val="both"/>
        <w:rPr>
          <w:rFonts w:ascii="Book Antiqua" w:hAnsi="Book Antiqua"/>
          <w:sz w:val="28"/>
          <w:szCs w:val="28"/>
        </w:rPr>
      </w:pPr>
      <w:r w:rsidRPr="001637C9">
        <w:rPr>
          <w:rFonts w:ascii="Book Antiqua" w:hAnsi="Book Antiqua"/>
          <w:sz w:val="28"/>
          <w:szCs w:val="28"/>
        </w:rPr>
        <w:t xml:space="preserve">For fiscal year 2020, tax revenues have fallen by more than 50%.  </w:t>
      </w:r>
      <w:r w:rsidR="00CD5A6F">
        <w:rPr>
          <w:rFonts w:ascii="Book Antiqua" w:hAnsi="Book Antiqua"/>
          <w:sz w:val="28"/>
          <w:szCs w:val="28"/>
        </w:rPr>
        <w:t xml:space="preserve">Our debt redemption rate has been in the region of 25% this fiscal year.  </w:t>
      </w:r>
      <w:r w:rsidRPr="001637C9">
        <w:rPr>
          <w:rFonts w:ascii="Book Antiqua" w:hAnsi="Book Antiqua"/>
          <w:sz w:val="28"/>
          <w:szCs w:val="28"/>
        </w:rPr>
        <w:t>Lower revenues, increased expenditures and significant debt redemptions have significantly affected our cash flows.  A</w:t>
      </w:r>
      <w:r w:rsidR="00B06CD7" w:rsidRPr="001637C9">
        <w:rPr>
          <w:rFonts w:ascii="Book Antiqua" w:hAnsi="Book Antiqua"/>
          <w:sz w:val="28"/>
          <w:szCs w:val="28"/>
        </w:rPr>
        <w:t xml:space="preserve"> large component of the deterioration in fiscal sustainability for St. Lucia reflect</w:t>
      </w:r>
      <w:r w:rsidRPr="001637C9">
        <w:rPr>
          <w:rFonts w:ascii="Book Antiqua" w:hAnsi="Book Antiqua"/>
          <w:sz w:val="28"/>
          <w:szCs w:val="28"/>
        </w:rPr>
        <w:t>s</w:t>
      </w:r>
      <w:r w:rsidR="00B06CD7" w:rsidRPr="001637C9">
        <w:rPr>
          <w:rFonts w:ascii="Book Antiqua" w:hAnsi="Book Antiqua"/>
          <w:sz w:val="28"/>
          <w:szCs w:val="28"/>
        </w:rPr>
        <w:t xml:space="preserve"> increased borrowings to bridge revenue shortfalls and does not reflect fiscal slippage in the traditional sense.  </w:t>
      </w:r>
    </w:p>
    <w:p w14:paraId="2A9204F5" w14:textId="77777777" w:rsidR="001517B2" w:rsidRPr="001637C9" w:rsidRDefault="001517B2" w:rsidP="00F932AA">
      <w:pPr>
        <w:jc w:val="both"/>
        <w:rPr>
          <w:rFonts w:ascii="Book Antiqua" w:hAnsi="Book Antiqua"/>
          <w:sz w:val="28"/>
          <w:szCs w:val="28"/>
        </w:rPr>
      </w:pPr>
    </w:p>
    <w:p w14:paraId="04BECB24" w14:textId="40AE8067" w:rsidR="00CB05BC" w:rsidRPr="001637C9" w:rsidRDefault="00D958E6" w:rsidP="001517B2">
      <w:pPr>
        <w:jc w:val="both"/>
        <w:rPr>
          <w:rFonts w:ascii="Book Antiqua" w:hAnsi="Book Antiqua"/>
          <w:sz w:val="28"/>
          <w:szCs w:val="28"/>
        </w:rPr>
      </w:pPr>
      <w:r w:rsidRPr="001637C9">
        <w:rPr>
          <w:rFonts w:ascii="Book Antiqua" w:hAnsi="Book Antiqua"/>
          <w:sz w:val="28"/>
          <w:szCs w:val="28"/>
        </w:rPr>
        <w:t>Despite the effects of the pandemic, t</w:t>
      </w:r>
      <w:r w:rsidR="00C04A0B" w:rsidRPr="001637C9">
        <w:rPr>
          <w:rFonts w:ascii="Book Antiqua" w:hAnsi="Book Antiqua"/>
          <w:sz w:val="28"/>
          <w:szCs w:val="28"/>
        </w:rPr>
        <w:t>he Saint Lucia G</w:t>
      </w:r>
      <w:r w:rsidR="00DF037F" w:rsidRPr="001637C9">
        <w:rPr>
          <w:rFonts w:ascii="Book Antiqua" w:hAnsi="Book Antiqua"/>
          <w:sz w:val="28"/>
          <w:szCs w:val="28"/>
        </w:rPr>
        <w:t>overnment has embarked upon a multiplicity of policy responses to help mitigate the effect</w:t>
      </w:r>
      <w:r w:rsidR="00CD5A6F">
        <w:rPr>
          <w:rFonts w:ascii="Book Antiqua" w:hAnsi="Book Antiqua"/>
          <w:sz w:val="28"/>
          <w:szCs w:val="28"/>
        </w:rPr>
        <w:t>s</w:t>
      </w:r>
      <w:r w:rsidR="00DF037F" w:rsidRPr="001637C9">
        <w:rPr>
          <w:rFonts w:ascii="Book Antiqua" w:hAnsi="Book Antiqua"/>
          <w:sz w:val="28"/>
          <w:szCs w:val="28"/>
        </w:rPr>
        <w:t xml:space="preserve"> of the crisis, and to bring relief to th</w:t>
      </w:r>
      <w:r w:rsidR="00AE1696" w:rsidRPr="001637C9">
        <w:rPr>
          <w:rFonts w:ascii="Book Antiqua" w:hAnsi="Book Antiqua"/>
          <w:sz w:val="28"/>
          <w:szCs w:val="28"/>
        </w:rPr>
        <w:t xml:space="preserve">e most vulnerable groups. </w:t>
      </w:r>
    </w:p>
    <w:p w14:paraId="37EED014" w14:textId="77777777" w:rsidR="00AE1696" w:rsidRPr="001637C9" w:rsidRDefault="00AE1696" w:rsidP="001517B2">
      <w:pPr>
        <w:jc w:val="both"/>
        <w:rPr>
          <w:rFonts w:ascii="Book Antiqua" w:hAnsi="Book Antiqua"/>
          <w:sz w:val="28"/>
          <w:szCs w:val="28"/>
        </w:rPr>
      </w:pPr>
    </w:p>
    <w:p w14:paraId="07B8F6A4" w14:textId="5A693518" w:rsidR="00CB05BC" w:rsidRPr="001637C9" w:rsidRDefault="001141A6" w:rsidP="00F932AA">
      <w:pPr>
        <w:pStyle w:val="ListParagraph"/>
        <w:numPr>
          <w:ilvl w:val="0"/>
          <w:numId w:val="15"/>
        </w:numPr>
        <w:jc w:val="both"/>
        <w:rPr>
          <w:rFonts w:ascii="Book Antiqua" w:hAnsi="Book Antiqua"/>
          <w:sz w:val="28"/>
          <w:szCs w:val="28"/>
        </w:rPr>
      </w:pPr>
      <w:r w:rsidRPr="001637C9">
        <w:rPr>
          <w:rFonts w:ascii="Book Antiqua" w:hAnsi="Book Antiqua"/>
          <w:sz w:val="28"/>
          <w:szCs w:val="28"/>
        </w:rPr>
        <w:t xml:space="preserve">Firstly, there was the development of the COVID-19 </w:t>
      </w:r>
      <w:r w:rsidRPr="001637C9">
        <w:rPr>
          <w:rFonts w:ascii="Book Antiqua" w:hAnsi="Book Antiqua"/>
          <w:b/>
          <w:sz w:val="28"/>
          <w:szCs w:val="28"/>
        </w:rPr>
        <w:t>Health Response Plan</w:t>
      </w:r>
      <w:r w:rsidR="00D958E6" w:rsidRPr="001637C9">
        <w:rPr>
          <w:rFonts w:ascii="Book Antiqua" w:hAnsi="Book Antiqua"/>
          <w:sz w:val="28"/>
          <w:szCs w:val="28"/>
        </w:rPr>
        <w:t>.  This plan was</w:t>
      </w:r>
      <w:r w:rsidR="00C03DD6" w:rsidRPr="001637C9">
        <w:rPr>
          <w:rFonts w:ascii="Book Antiqua" w:hAnsi="Book Antiqua"/>
          <w:sz w:val="28"/>
          <w:szCs w:val="28"/>
        </w:rPr>
        <w:t xml:space="preserve"> initially developed in March 2020</w:t>
      </w:r>
      <w:r w:rsidR="00D958E6" w:rsidRPr="001637C9">
        <w:rPr>
          <w:rFonts w:ascii="Book Antiqua" w:hAnsi="Book Antiqua"/>
          <w:sz w:val="28"/>
          <w:szCs w:val="28"/>
        </w:rPr>
        <w:t xml:space="preserve"> but has since </w:t>
      </w:r>
      <w:r w:rsidRPr="001637C9">
        <w:rPr>
          <w:rFonts w:ascii="Book Antiqua" w:hAnsi="Book Antiqua"/>
          <w:sz w:val="28"/>
          <w:szCs w:val="28"/>
        </w:rPr>
        <w:t xml:space="preserve">been updated to treat with the new emerging threats of the </w:t>
      </w:r>
      <w:r w:rsidR="00C03DD6" w:rsidRPr="001637C9">
        <w:rPr>
          <w:rFonts w:ascii="Book Antiqua" w:hAnsi="Book Antiqua"/>
          <w:sz w:val="28"/>
          <w:szCs w:val="28"/>
        </w:rPr>
        <w:t xml:space="preserve">further </w:t>
      </w:r>
      <w:r w:rsidRPr="001637C9">
        <w:rPr>
          <w:rFonts w:ascii="Book Antiqua" w:hAnsi="Book Antiqua"/>
          <w:sz w:val="28"/>
          <w:szCs w:val="28"/>
        </w:rPr>
        <w:t xml:space="preserve">spread of the virus.  </w:t>
      </w:r>
    </w:p>
    <w:p w14:paraId="1E2BE9CF" w14:textId="77777777" w:rsidR="00AE1696" w:rsidRPr="001637C9" w:rsidRDefault="001141A6" w:rsidP="00F932AA">
      <w:pPr>
        <w:pStyle w:val="ListParagraph"/>
        <w:numPr>
          <w:ilvl w:val="0"/>
          <w:numId w:val="15"/>
        </w:numPr>
        <w:jc w:val="both"/>
        <w:rPr>
          <w:rFonts w:ascii="Book Antiqua" w:hAnsi="Book Antiqua"/>
          <w:sz w:val="28"/>
          <w:szCs w:val="28"/>
        </w:rPr>
      </w:pPr>
      <w:r w:rsidRPr="001637C9">
        <w:rPr>
          <w:rFonts w:ascii="Book Antiqua" w:hAnsi="Book Antiqua"/>
          <w:sz w:val="28"/>
          <w:szCs w:val="28"/>
        </w:rPr>
        <w:t xml:space="preserve">Secondly, there was the development of the </w:t>
      </w:r>
      <w:r w:rsidRPr="001637C9">
        <w:rPr>
          <w:rFonts w:ascii="Book Antiqua" w:hAnsi="Book Antiqua"/>
          <w:b/>
          <w:sz w:val="28"/>
          <w:szCs w:val="28"/>
        </w:rPr>
        <w:t>Social Stabilization Pro</w:t>
      </w:r>
      <w:r w:rsidR="00D958E6" w:rsidRPr="001637C9">
        <w:rPr>
          <w:rFonts w:ascii="Book Antiqua" w:hAnsi="Book Antiqua"/>
          <w:b/>
          <w:sz w:val="28"/>
          <w:szCs w:val="28"/>
        </w:rPr>
        <w:t>gramme</w:t>
      </w:r>
      <w:r w:rsidR="00D958E6" w:rsidRPr="001637C9">
        <w:rPr>
          <w:rFonts w:ascii="Book Antiqua" w:hAnsi="Book Antiqua"/>
          <w:sz w:val="28"/>
          <w:szCs w:val="28"/>
        </w:rPr>
        <w:t xml:space="preserve">, which was announced on </w:t>
      </w:r>
      <w:r w:rsidRPr="001637C9">
        <w:rPr>
          <w:rFonts w:ascii="Book Antiqua" w:hAnsi="Book Antiqua"/>
          <w:sz w:val="28"/>
          <w:szCs w:val="28"/>
        </w:rPr>
        <w:t xml:space="preserve">8th April 2020.  This program allowed for the provision </w:t>
      </w:r>
      <w:r w:rsidR="00AE1696" w:rsidRPr="001637C9">
        <w:rPr>
          <w:rFonts w:ascii="Book Antiqua" w:hAnsi="Book Antiqua"/>
          <w:sz w:val="28"/>
          <w:szCs w:val="28"/>
        </w:rPr>
        <w:t xml:space="preserve">of </w:t>
      </w:r>
      <w:r w:rsidRPr="001637C9">
        <w:rPr>
          <w:rFonts w:ascii="Book Antiqua" w:hAnsi="Book Antiqua"/>
          <w:sz w:val="28"/>
          <w:szCs w:val="28"/>
        </w:rPr>
        <w:t xml:space="preserve">income support, tax relief, </w:t>
      </w:r>
      <w:r w:rsidR="00C03DD6" w:rsidRPr="001637C9">
        <w:rPr>
          <w:rFonts w:ascii="Book Antiqua" w:hAnsi="Book Antiqua"/>
          <w:sz w:val="28"/>
          <w:szCs w:val="28"/>
        </w:rPr>
        <w:t xml:space="preserve">and other social support measures </w:t>
      </w:r>
      <w:r w:rsidR="00AE1696" w:rsidRPr="001637C9">
        <w:rPr>
          <w:rFonts w:ascii="Book Antiqua" w:hAnsi="Book Antiqua"/>
          <w:sz w:val="28"/>
          <w:szCs w:val="28"/>
        </w:rPr>
        <w:t xml:space="preserve">which catered </w:t>
      </w:r>
      <w:r w:rsidR="00C03DD6" w:rsidRPr="001637C9">
        <w:rPr>
          <w:rFonts w:ascii="Book Antiqua" w:hAnsi="Book Antiqua"/>
          <w:sz w:val="28"/>
          <w:szCs w:val="28"/>
        </w:rPr>
        <w:t xml:space="preserve">to individuals, households and businesses most impacted by the pandemic.  </w:t>
      </w:r>
    </w:p>
    <w:p w14:paraId="4D0D3415" w14:textId="05315C1F" w:rsidR="00DF037F" w:rsidRPr="001637C9" w:rsidRDefault="00AE1696" w:rsidP="00F932AA">
      <w:pPr>
        <w:pStyle w:val="ListParagraph"/>
        <w:numPr>
          <w:ilvl w:val="0"/>
          <w:numId w:val="15"/>
        </w:numPr>
        <w:jc w:val="both"/>
        <w:rPr>
          <w:rFonts w:ascii="Book Antiqua" w:hAnsi="Book Antiqua"/>
          <w:sz w:val="28"/>
          <w:szCs w:val="28"/>
        </w:rPr>
      </w:pPr>
      <w:r w:rsidRPr="001637C9">
        <w:rPr>
          <w:rFonts w:ascii="Book Antiqua" w:hAnsi="Book Antiqua"/>
          <w:sz w:val="28"/>
          <w:szCs w:val="28"/>
        </w:rPr>
        <w:t xml:space="preserve">Thirdly, there </w:t>
      </w:r>
      <w:r w:rsidR="00C03DD6" w:rsidRPr="001637C9">
        <w:rPr>
          <w:rFonts w:ascii="Book Antiqua" w:hAnsi="Book Antiqua"/>
          <w:sz w:val="28"/>
          <w:szCs w:val="28"/>
        </w:rPr>
        <w:t xml:space="preserve">was the </w:t>
      </w:r>
      <w:r w:rsidR="001141A6" w:rsidRPr="001637C9">
        <w:rPr>
          <w:rFonts w:ascii="Book Antiqua" w:hAnsi="Book Antiqua"/>
          <w:sz w:val="28"/>
          <w:szCs w:val="28"/>
        </w:rPr>
        <w:t>develop</w:t>
      </w:r>
      <w:r w:rsidR="00C03DD6" w:rsidRPr="001637C9">
        <w:rPr>
          <w:rFonts w:ascii="Book Antiqua" w:hAnsi="Book Antiqua"/>
          <w:sz w:val="28"/>
          <w:szCs w:val="28"/>
        </w:rPr>
        <w:t>ment</w:t>
      </w:r>
      <w:r w:rsidR="00CD5A6F">
        <w:rPr>
          <w:rFonts w:ascii="Book Antiqua" w:hAnsi="Book Antiqua"/>
          <w:sz w:val="28"/>
          <w:szCs w:val="28"/>
        </w:rPr>
        <w:t xml:space="preserve"> of</w:t>
      </w:r>
      <w:r w:rsidR="00C03DD6" w:rsidRPr="001637C9">
        <w:rPr>
          <w:rFonts w:ascii="Book Antiqua" w:hAnsi="Book Antiqua"/>
          <w:sz w:val="28"/>
          <w:szCs w:val="28"/>
        </w:rPr>
        <w:t xml:space="preserve"> </w:t>
      </w:r>
      <w:r w:rsidR="001141A6" w:rsidRPr="001637C9">
        <w:rPr>
          <w:rFonts w:ascii="Book Antiqua" w:hAnsi="Book Antiqua"/>
          <w:b/>
          <w:sz w:val="28"/>
          <w:szCs w:val="28"/>
        </w:rPr>
        <w:t>the Economic Recovery &amp; Resilience Plan</w:t>
      </w:r>
      <w:r w:rsidR="001141A6" w:rsidRPr="001637C9">
        <w:rPr>
          <w:rFonts w:ascii="Book Antiqua" w:hAnsi="Book Antiqua"/>
          <w:sz w:val="28"/>
          <w:szCs w:val="28"/>
        </w:rPr>
        <w:t xml:space="preserve"> (ERRP), which was launched on 12th July 2020</w:t>
      </w:r>
      <w:r w:rsidRPr="001637C9">
        <w:rPr>
          <w:rFonts w:ascii="Book Antiqua" w:hAnsi="Book Antiqua"/>
          <w:sz w:val="28"/>
          <w:szCs w:val="28"/>
        </w:rPr>
        <w:t xml:space="preserve">.  This plan </w:t>
      </w:r>
      <w:r w:rsidR="00C03DD6" w:rsidRPr="001637C9">
        <w:rPr>
          <w:rFonts w:ascii="Book Antiqua" w:hAnsi="Book Antiqua"/>
          <w:sz w:val="28"/>
          <w:szCs w:val="28"/>
        </w:rPr>
        <w:t>encompasses a broad</w:t>
      </w:r>
      <w:r w:rsidRPr="001637C9">
        <w:rPr>
          <w:rFonts w:ascii="Book Antiqua" w:hAnsi="Book Antiqua"/>
          <w:sz w:val="28"/>
          <w:szCs w:val="28"/>
        </w:rPr>
        <w:t xml:space="preserve"> </w:t>
      </w:r>
      <w:r w:rsidR="00C03DD6" w:rsidRPr="001637C9">
        <w:rPr>
          <w:rFonts w:ascii="Book Antiqua" w:hAnsi="Book Antiqua"/>
          <w:sz w:val="28"/>
          <w:szCs w:val="28"/>
        </w:rPr>
        <w:t>array of strategies to mitigate the impact of COVID-19</w:t>
      </w:r>
      <w:r w:rsidR="001141A6" w:rsidRPr="001637C9">
        <w:rPr>
          <w:rFonts w:ascii="Book Antiqua" w:hAnsi="Book Antiqua"/>
          <w:sz w:val="28"/>
          <w:szCs w:val="28"/>
        </w:rPr>
        <w:t xml:space="preserve">.  The ERRP </w:t>
      </w:r>
      <w:r w:rsidR="00C03DD6" w:rsidRPr="001637C9">
        <w:rPr>
          <w:rFonts w:ascii="Book Antiqua" w:hAnsi="Book Antiqua"/>
          <w:sz w:val="28"/>
          <w:szCs w:val="28"/>
        </w:rPr>
        <w:t>was</w:t>
      </w:r>
      <w:r w:rsidR="001141A6" w:rsidRPr="001637C9">
        <w:rPr>
          <w:rFonts w:ascii="Book Antiqua" w:hAnsi="Book Antiqua"/>
          <w:sz w:val="28"/>
          <w:szCs w:val="28"/>
        </w:rPr>
        <w:t xml:space="preserve"> established on 6 pillars (3 Recovery pillars and 3 Resilience pillars).  These pillars are further broken down into 32 interventions, </w:t>
      </w:r>
      <w:r w:rsidR="00C03DD6" w:rsidRPr="001637C9">
        <w:rPr>
          <w:rFonts w:ascii="Book Antiqua" w:hAnsi="Book Antiqua"/>
          <w:sz w:val="28"/>
          <w:szCs w:val="28"/>
        </w:rPr>
        <w:t xml:space="preserve">all </w:t>
      </w:r>
      <w:r w:rsidR="00DF037F" w:rsidRPr="001637C9">
        <w:rPr>
          <w:rFonts w:ascii="Book Antiqua" w:hAnsi="Book Antiqua"/>
          <w:sz w:val="28"/>
          <w:szCs w:val="28"/>
        </w:rPr>
        <w:t xml:space="preserve">aimed at sustaining and stimulating the economy, </w:t>
      </w:r>
      <w:r w:rsidR="002C3542" w:rsidRPr="001637C9">
        <w:rPr>
          <w:rFonts w:ascii="Book Antiqua" w:hAnsi="Book Antiqua"/>
          <w:sz w:val="28"/>
          <w:szCs w:val="28"/>
        </w:rPr>
        <w:t xml:space="preserve">whilst bringing about </w:t>
      </w:r>
      <w:r w:rsidR="00DF037F" w:rsidRPr="001637C9">
        <w:rPr>
          <w:rFonts w:ascii="Book Antiqua" w:hAnsi="Book Antiqua"/>
          <w:sz w:val="28"/>
          <w:szCs w:val="28"/>
        </w:rPr>
        <w:t>some level of recovery.</w:t>
      </w:r>
      <w:r w:rsidR="00CB05BC" w:rsidRPr="001637C9">
        <w:rPr>
          <w:rFonts w:ascii="Book Antiqua" w:hAnsi="Book Antiqua"/>
          <w:sz w:val="28"/>
          <w:szCs w:val="28"/>
        </w:rPr>
        <w:t xml:space="preserve"> </w:t>
      </w:r>
      <w:r w:rsidRPr="001637C9">
        <w:rPr>
          <w:rFonts w:ascii="Book Antiqua" w:hAnsi="Book Antiqua"/>
          <w:sz w:val="28"/>
          <w:szCs w:val="28"/>
        </w:rPr>
        <w:t xml:space="preserve"> Quite </w:t>
      </w:r>
      <w:r w:rsidRPr="001637C9">
        <w:rPr>
          <w:rFonts w:ascii="Book Antiqua" w:hAnsi="Book Antiqua"/>
          <w:sz w:val="28"/>
          <w:szCs w:val="28"/>
        </w:rPr>
        <w:lastRenderedPageBreak/>
        <w:t>a number of these interventions have been</w:t>
      </w:r>
      <w:r w:rsidR="00CB05BC" w:rsidRPr="001637C9">
        <w:rPr>
          <w:rFonts w:ascii="Book Antiqua" w:hAnsi="Book Antiqua"/>
          <w:sz w:val="28"/>
          <w:szCs w:val="28"/>
        </w:rPr>
        <w:t xml:space="preserve"> rolled </w:t>
      </w:r>
      <w:r w:rsidRPr="001637C9">
        <w:rPr>
          <w:rFonts w:ascii="Book Antiqua" w:hAnsi="Book Antiqua"/>
          <w:sz w:val="28"/>
          <w:szCs w:val="28"/>
        </w:rPr>
        <w:t>and the remaining ones will be rolled out in the coming months.  It must be noted that this plan is very extension</w:t>
      </w:r>
      <w:r w:rsidR="00CD5A6F">
        <w:rPr>
          <w:rFonts w:ascii="Book Antiqua" w:hAnsi="Book Antiqua"/>
          <w:sz w:val="28"/>
          <w:szCs w:val="28"/>
        </w:rPr>
        <w:t>,</w:t>
      </w:r>
      <w:r w:rsidRPr="001637C9">
        <w:rPr>
          <w:rFonts w:ascii="Book Antiqua" w:hAnsi="Book Antiqua"/>
          <w:sz w:val="28"/>
          <w:szCs w:val="28"/>
        </w:rPr>
        <w:t xml:space="preserve"> and covers a rollout period</w:t>
      </w:r>
      <w:r w:rsidR="00CD5A6F">
        <w:rPr>
          <w:rFonts w:ascii="Book Antiqua" w:hAnsi="Book Antiqua"/>
          <w:sz w:val="28"/>
          <w:szCs w:val="28"/>
        </w:rPr>
        <w:t xml:space="preserve"> of 12 months</w:t>
      </w:r>
      <w:r w:rsidRPr="001637C9">
        <w:rPr>
          <w:rFonts w:ascii="Book Antiqua" w:hAnsi="Book Antiqua"/>
          <w:sz w:val="28"/>
          <w:szCs w:val="28"/>
        </w:rPr>
        <w:t>.</w:t>
      </w:r>
      <w:r w:rsidR="00CB05BC" w:rsidRPr="001637C9">
        <w:rPr>
          <w:rFonts w:ascii="Book Antiqua" w:hAnsi="Book Antiqua"/>
          <w:sz w:val="28"/>
          <w:szCs w:val="28"/>
        </w:rPr>
        <w:t xml:space="preserve"> </w:t>
      </w:r>
    </w:p>
    <w:p w14:paraId="475A853D" w14:textId="77777777" w:rsidR="00DF037F" w:rsidRPr="001637C9" w:rsidRDefault="00DF037F" w:rsidP="001517B2">
      <w:pPr>
        <w:jc w:val="both"/>
        <w:rPr>
          <w:rFonts w:ascii="Book Antiqua" w:hAnsi="Book Antiqua"/>
          <w:sz w:val="28"/>
          <w:szCs w:val="28"/>
        </w:rPr>
      </w:pPr>
    </w:p>
    <w:p w14:paraId="5AE9AA82" w14:textId="77777777" w:rsidR="00DF037F" w:rsidRPr="001637C9" w:rsidRDefault="00DF037F" w:rsidP="001517B2">
      <w:pPr>
        <w:pStyle w:val="ListParagraph"/>
        <w:jc w:val="both"/>
        <w:rPr>
          <w:rFonts w:ascii="Book Antiqua" w:hAnsi="Book Antiqua"/>
          <w:i/>
          <w:iCs/>
          <w:sz w:val="28"/>
          <w:szCs w:val="28"/>
        </w:rPr>
      </w:pPr>
    </w:p>
    <w:p w14:paraId="59BBC806" w14:textId="6DD0397D" w:rsidR="00495313" w:rsidRPr="001637C9" w:rsidRDefault="005103E8" w:rsidP="001517B2">
      <w:pPr>
        <w:pStyle w:val="ListParagraph"/>
        <w:numPr>
          <w:ilvl w:val="0"/>
          <w:numId w:val="4"/>
        </w:numPr>
        <w:jc w:val="both"/>
        <w:rPr>
          <w:rFonts w:ascii="Book Antiqua" w:hAnsi="Book Antiqua"/>
          <w:b/>
          <w:i/>
          <w:iCs/>
          <w:sz w:val="28"/>
          <w:szCs w:val="28"/>
        </w:rPr>
      </w:pPr>
      <w:r w:rsidRPr="001637C9">
        <w:rPr>
          <w:rFonts w:ascii="Book Antiqua" w:hAnsi="Book Antiqua"/>
          <w:b/>
          <w:i/>
          <w:iCs/>
          <w:sz w:val="28"/>
          <w:szCs w:val="28"/>
        </w:rPr>
        <w:t>SIDS &amp; the Development Agenda</w:t>
      </w:r>
    </w:p>
    <w:p w14:paraId="0D7B2C37" w14:textId="77777777" w:rsidR="005103E8" w:rsidRPr="001637C9" w:rsidRDefault="005103E8" w:rsidP="001517B2">
      <w:pPr>
        <w:jc w:val="both"/>
        <w:rPr>
          <w:rFonts w:ascii="Book Antiqua" w:hAnsi="Book Antiqua"/>
          <w:i/>
          <w:iCs/>
          <w:sz w:val="28"/>
          <w:szCs w:val="28"/>
        </w:rPr>
      </w:pPr>
    </w:p>
    <w:p w14:paraId="31BBD603" w14:textId="0984F28B" w:rsidR="002B6554" w:rsidRPr="001637C9" w:rsidRDefault="007F05D2" w:rsidP="001517B2">
      <w:pPr>
        <w:jc w:val="both"/>
        <w:rPr>
          <w:rFonts w:ascii="Book Antiqua" w:hAnsi="Book Antiqua"/>
          <w:sz w:val="28"/>
          <w:szCs w:val="28"/>
        </w:rPr>
      </w:pPr>
      <w:r w:rsidRPr="001637C9">
        <w:rPr>
          <w:rFonts w:ascii="Book Antiqua" w:hAnsi="Book Antiqua"/>
          <w:sz w:val="28"/>
          <w:szCs w:val="28"/>
        </w:rPr>
        <w:t xml:space="preserve">Caribbean </w:t>
      </w:r>
      <w:r w:rsidR="00CD5A6F">
        <w:rPr>
          <w:rFonts w:ascii="Book Antiqua" w:hAnsi="Book Antiqua"/>
          <w:sz w:val="28"/>
          <w:szCs w:val="28"/>
        </w:rPr>
        <w:t>States</w:t>
      </w:r>
      <w:r w:rsidR="002B6554" w:rsidRPr="001637C9">
        <w:rPr>
          <w:rFonts w:ascii="Book Antiqua" w:hAnsi="Book Antiqua"/>
          <w:sz w:val="28"/>
          <w:szCs w:val="28"/>
        </w:rPr>
        <w:t>,</w:t>
      </w:r>
      <w:r w:rsidRPr="001637C9">
        <w:rPr>
          <w:rFonts w:ascii="Book Antiqua" w:hAnsi="Book Antiqua"/>
          <w:sz w:val="28"/>
          <w:szCs w:val="28"/>
        </w:rPr>
        <w:t xml:space="preserve"> a</w:t>
      </w:r>
      <w:r w:rsidR="002B6554" w:rsidRPr="001637C9">
        <w:rPr>
          <w:rFonts w:ascii="Book Antiqua" w:hAnsi="Book Antiqua"/>
          <w:sz w:val="28"/>
          <w:szCs w:val="28"/>
        </w:rPr>
        <w:t xml:space="preserve">long with </w:t>
      </w:r>
      <w:r w:rsidRPr="001637C9">
        <w:rPr>
          <w:rFonts w:ascii="Book Antiqua" w:hAnsi="Book Antiqua"/>
          <w:sz w:val="28"/>
          <w:szCs w:val="28"/>
        </w:rPr>
        <w:t>the global economy</w:t>
      </w:r>
      <w:r w:rsidR="002B6554" w:rsidRPr="001637C9">
        <w:rPr>
          <w:rFonts w:ascii="Book Antiqua" w:hAnsi="Book Antiqua"/>
          <w:sz w:val="28"/>
          <w:szCs w:val="28"/>
        </w:rPr>
        <w:t>,</w:t>
      </w:r>
      <w:r w:rsidRPr="001637C9">
        <w:rPr>
          <w:rFonts w:ascii="Book Antiqua" w:hAnsi="Book Antiqua"/>
          <w:sz w:val="28"/>
          <w:szCs w:val="28"/>
        </w:rPr>
        <w:t xml:space="preserve"> are now experiencing another sudden stop to their main economic driver</w:t>
      </w:r>
      <w:r w:rsidR="00CD5A6F">
        <w:rPr>
          <w:rFonts w:ascii="Book Antiqua" w:hAnsi="Book Antiqua"/>
          <w:sz w:val="28"/>
          <w:szCs w:val="28"/>
        </w:rPr>
        <w:t>s</w:t>
      </w:r>
      <w:r w:rsidRPr="001637C9">
        <w:rPr>
          <w:rFonts w:ascii="Book Antiqua" w:hAnsi="Book Antiqua"/>
          <w:sz w:val="28"/>
          <w:szCs w:val="28"/>
        </w:rPr>
        <w:t xml:space="preserve"> and foreign exchange earn</w:t>
      </w:r>
      <w:r w:rsidR="00D8355A" w:rsidRPr="001637C9">
        <w:rPr>
          <w:rFonts w:ascii="Book Antiqua" w:hAnsi="Book Antiqua"/>
          <w:sz w:val="28"/>
          <w:szCs w:val="28"/>
        </w:rPr>
        <w:t>er as a result of the COVID-19 p</w:t>
      </w:r>
      <w:r w:rsidRPr="001637C9">
        <w:rPr>
          <w:rFonts w:ascii="Book Antiqua" w:hAnsi="Book Antiqua"/>
          <w:sz w:val="28"/>
          <w:szCs w:val="28"/>
        </w:rPr>
        <w:t xml:space="preserve">andemic, which </w:t>
      </w:r>
      <w:r w:rsidR="002B6554" w:rsidRPr="001637C9">
        <w:rPr>
          <w:rFonts w:ascii="Book Antiqua" w:hAnsi="Book Antiqua"/>
          <w:sz w:val="28"/>
          <w:szCs w:val="28"/>
        </w:rPr>
        <w:t xml:space="preserve">has altered the </w:t>
      </w:r>
      <w:r w:rsidR="002B6554" w:rsidRPr="001637C9">
        <w:rPr>
          <w:rFonts w:ascii="Book Antiqua" w:hAnsi="Book Antiqua"/>
          <w:b/>
          <w:sz w:val="28"/>
          <w:szCs w:val="28"/>
        </w:rPr>
        <w:t>economic landscape of</w:t>
      </w:r>
      <w:r w:rsidRPr="001637C9">
        <w:rPr>
          <w:rFonts w:ascii="Book Antiqua" w:hAnsi="Book Antiqua"/>
          <w:b/>
          <w:sz w:val="28"/>
          <w:szCs w:val="28"/>
        </w:rPr>
        <w:t xml:space="preserve"> </w:t>
      </w:r>
      <w:r w:rsidR="002B6554" w:rsidRPr="001637C9">
        <w:rPr>
          <w:rFonts w:ascii="Book Antiqua" w:hAnsi="Book Antiqua"/>
          <w:b/>
          <w:sz w:val="28"/>
          <w:szCs w:val="28"/>
        </w:rPr>
        <w:t xml:space="preserve">our </w:t>
      </w:r>
      <w:r w:rsidRPr="001637C9">
        <w:rPr>
          <w:rFonts w:ascii="Book Antiqua" w:hAnsi="Book Antiqua"/>
          <w:b/>
          <w:sz w:val="28"/>
          <w:szCs w:val="28"/>
        </w:rPr>
        <w:t>economies as well as the development finance architecture</w:t>
      </w:r>
      <w:r w:rsidRPr="001637C9">
        <w:rPr>
          <w:rFonts w:ascii="Book Antiqua" w:hAnsi="Book Antiqua"/>
          <w:sz w:val="28"/>
          <w:szCs w:val="28"/>
        </w:rPr>
        <w:t>.</w:t>
      </w:r>
    </w:p>
    <w:p w14:paraId="4B3F0436" w14:textId="77777777" w:rsidR="002B6554" w:rsidRPr="001637C9" w:rsidRDefault="002B6554" w:rsidP="001517B2">
      <w:pPr>
        <w:jc w:val="both"/>
        <w:rPr>
          <w:rFonts w:ascii="Book Antiqua" w:hAnsi="Book Antiqua"/>
          <w:sz w:val="28"/>
          <w:szCs w:val="28"/>
        </w:rPr>
      </w:pPr>
    </w:p>
    <w:p w14:paraId="67480E1B" w14:textId="76624D4B" w:rsidR="007F05D2" w:rsidRPr="001637C9" w:rsidRDefault="007F05D2" w:rsidP="001517B2">
      <w:pPr>
        <w:jc w:val="both"/>
        <w:rPr>
          <w:rFonts w:ascii="Book Antiqua" w:hAnsi="Book Antiqua"/>
          <w:sz w:val="28"/>
          <w:szCs w:val="28"/>
        </w:rPr>
      </w:pPr>
      <w:r w:rsidRPr="001637C9">
        <w:rPr>
          <w:rFonts w:ascii="Book Antiqua" w:hAnsi="Book Antiqua"/>
          <w:sz w:val="28"/>
          <w:szCs w:val="28"/>
        </w:rPr>
        <w:t xml:space="preserve">Caribbean </w:t>
      </w:r>
      <w:r w:rsidR="00CD5A6F">
        <w:rPr>
          <w:rFonts w:ascii="Book Antiqua" w:hAnsi="Book Antiqua"/>
          <w:sz w:val="28"/>
          <w:szCs w:val="28"/>
        </w:rPr>
        <w:t>islands</w:t>
      </w:r>
      <w:r w:rsidRPr="001637C9">
        <w:rPr>
          <w:rFonts w:ascii="Book Antiqua" w:hAnsi="Book Antiqua"/>
          <w:sz w:val="28"/>
          <w:szCs w:val="28"/>
        </w:rPr>
        <w:t xml:space="preserve"> have endured a subtler and more understated sudden stop, that being, the stop to certain levels of </w:t>
      </w:r>
      <w:r w:rsidRPr="001637C9">
        <w:rPr>
          <w:rFonts w:ascii="Book Antiqua" w:hAnsi="Book Antiqua"/>
          <w:b/>
          <w:sz w:val="28"/>
          <w:szCs w:val="28"/>
        </w:rPr>
        <w:t>Official Development Assistance</w:t>
      </w:r>
      <w:r w:rsidRPr="001637C9">
        <w:rPr>
          <w:rFonts w:ascii="Book Antiqua" w:hAnsi="Book Antiqua"/>
          <w:sz w:val="28"/>
          <w:szCs w:val="28"/>
        </w:rPr>
        <w:t xml:space="preserve"> and concessionary development finance once a certain GDP per capita threshold is </w:t>
      </w:r>
      <w:r w:rsidR="002B6554" w:rsidRPr="001637C9">
        <w:rPr>
          <w:rFonts w:ascii="Book Antiqua" w:hAnsi="Book Antiqua"/>
          <w:sz w:val="28"/>
          <w:szCs w:val="28"/>
        </w:rPr>
        <w:t>exceeded</w:t>
      </w:r>
      <w:r w:rsidRPr="001637C9">
        <w:rPr>
          <w:rFonts w:ascii="Book Antiqua" w:hAnsi="Book Antiqua"/>
          <w:sz w:val="28"/>
          <w:szCs w:val="28"/>
        </w:rPr>
        <w:t xml:space="preserve">. </w:t>
      </w:r>
      <w:r w:rsidR="002B6554" w:rsidRPr="001637C9">
        <w:rPr>
          <w:rFonts w:ascii="Book Antiqua" w:hAnsi="Book Antiqua"/>
          <w:sz w:val="28"/>
          <w:szCs w:val="28"/>
        </w:rPr>
        <w:t xml:space="preserve"> This </w:t>
      </w:r>
      <w:r w:rsidRPr="001637C9">
        <w:rPr>
          <w:rFonts w:ascii="Book Antiqua" w:hAnsi="Book Antiqua"/>
          <w:sz w:val="28"/>
          <w:szCs w:val="28"/>
        </w:rPr>
        <w:t xml:space="preserve">policy of penalizing countries for </w:t>
      </w:r>
      <w:r w:rsidR="002B6554" w:rsidRPr="001637C9">
        <w:rPr>
          <w:rFonts w:ascii="Book Antiqua" w:hAnsi="Book Antiqua"/>
          <w:sz w:val="28"/>
          <w:szCs w:val="28"/>
        </w:rPr>
        <w:t>not maintaining the targeted Debt to GDP ratio</w:t>
      </w:r>
      <w:r w:rsidR="00CD5A6F">
        <w:rPr>
          <w:rFonts w:ascii="Book Antiqua" w:hAnsi="Book Antiqua"/>
          <w:sz w:val="28"/>
          <w:szCs w:val="28"/>
        </w:rPr>
        <w:t xml:space="preserve"> of 60%</w:t>
      </w:r>
      <w:r w:rsidR="002B6554" w:rsidRPr="001637C9">
        <w:rPr>
          <w:rFonts w:ascii="Book Antiqua" w:hAnsi="Book Antiqua"/>
          <w:sz w:val="28"/>
          <w:szCs w:val="28"/>
        </w:rPr>
        <w:t xml:space="preserve">, whilst </w:t>
      </w:r>
      <w:r w:rsidRPr="001637C9">
        <w:rPr>
          <w:rFonts w:ascii="Book Antiqua" w:hAnsi="Book Antiqua"/>
          <w:sz w:val="28"/>
          <w:szCs w:val="28"/>
        </w:rPr>
        <w:t>embarking on growth-oriented policies</w:t>
      </w:r>
      <w:r w:rsidR="00A21EF2" w:rsidRPr="001637C9">
        <w:rPr>
          <w:rFonts w:ascii="Book Antiqua" w:hAnsi="Book Antiqua"/>
          <w:sz w:val="28"/>
          <w:szCs w:val="28"/>
        </w:rPr>
        <w:t xml:space="preserve">, </w:t>
      </w:r>
      <w:r w:rsidRPr="001637C9">
        <w:rPr>
          <w:rFonts w:ascii="Book Antiqua" w:hAnsi="Book Antiqua"/>
          <w:sz w:val="28"/>
          <w:szCs w:val="28"/>
        </w:rPr>
        <w:t xml:space="preserve">has </w:t>
      </w:r>
      <w:r w:rsidR="00A21EF2" w:rsidRPr="001637C9">
        <w:rPr>
          <w:rFonts w:ascii="Book Antiqua" w:hAnsi="Book Antiqua"/>
          <w:sz w:val="28"/>
          <w:szCs w:val="28"/>
        </w:rPr>
        <w:t>restricted</w:t>
      </w:r>
      <w:r w:rsidRPr="001637C9">
        <w:rPr>
          <w:rFonts w:ascii="Book Antiqua" w:hAnsi="Book Antiqua"/>
          <w:sz w:val="28"/>
          <w:szCs w:val="28"/>
        </w:rPr>
        <w:t xml:space="preserve"> </w:t>
      </w:r>
      <w:r w:rsidR="00CD5A6F">
        <w:rPr>
          <w:rFonts w:ascii="Book Antiqua" w:hAnsi="Book Antiqua"/>
          <w:sz w:val="28"/>
          <w:szCs w:val="28"/>
        </w:rPr>
        <w:t>small states, such as Saint Lucia,</w:t>
      </w:r>
      <w:r w:rsidRPr="001637C9">
        <w:rPr>
          <w:rFonts w:ascii="Book Antiqua" w:hAnsi="Book Antiqua"/>
          <w:sz w:val="28"/>
          <w:szCs w:val="28"/>
        </w:rPr>
        <w:t xml:space="preserve"> </w:t>
      </w:r>
      <w:r w:rsidR="00CD5A6F">
        <w:rPr>
          <w:rFonts w:ascii="Book Antiqua" w:hAnsi="Book Antiqua"/>
          <w:sz w:val="28"/>
          <w:szCs w:val="28"/>
        </w:rPr>
        <w:t xml:space="preserve">from growing </w:t>
      </w:r>
      <w:r w:rsidR="00A21EF2" w:rsidRPr="001637C9">
        <w:rPr>
          <w:rFonts w:ascii="Book Antiqua" w:hAnsi="Book Antiqua"/>
          <w:sz w:val="28"/>
          <w:szCs w:val="28"/>
        </w:rPr>
        <w:t>and develop</w:t>
      </w:r>
      <w:r w:rsidR="00CD5A6F">
        <w:rPr>
          <w:rFonts w:ascii="Book Antiqua" w:hAnsi="Book Antiqua"/>
          <w:sz w:val="28"/>
          <w:szCs w:val="28"/>
        </w:rPr>
        <w:t>ing</w:t>
      </w:r>
      <w:r w:rsidR="00A21EF2" w:rsidRPr="001637C9">
        <w:rPr>
          <w:rFonts w:ascii="Book Antiqua" w:hAnsi="Book Antiqua"/>
          <w:sz w:val="28"/>
          <w:szCs w:val="28"/>
        </w:rPr>
        <w:t xml:space="preserve"> at the pace they should.</w:t>
      </w:r>
    </w:p>
    <w:p w14:paraId="3B7B5F69" w14:textId="77777777" w:rsidR="007F05D2" w:rsidRPr="001637C9" w:rsidRDefault="007F05D2" w:rsidP="001517B2">
      <w:pPr>
        <w:jc w:val="both"/>
        <w:rPr>
          <w:rFonts w:ascii="Book Antiqua" w:hAnsi="Book Antiqua"/>
          <w:sz w:val="28"/>
          <w:szCs w:val="28"/>
        </w:rPr>
      </w:pPr>
    </w:p>
    <w:p w14:paraId="2F9C23E1" w14:textId="58E908F9" w:rsidR="00A21EF2" w:rsidRPr="001637C9" w:rsidRDefault="007F05D2" w:rsidP="001517B2">
      <w:pPr>
        <w:jc w:val="both"/>
        <w:rPr>
          <w:rFonts w:ascii="Book Antiqua" w:hAnsi="Book Antiqua"/>
          <w:sz w:val="28"/>
          <w:szCs w:val="28"/>
        </w:rPr>
      </w:pPr>
      <w:r w:rsidRPr="001637C9">
        <w:rPr>
          <w:rFonts w:ascii="Book Antiqua" w:hAnsi="Book Antiqua"/>
          <w:sz w:val="28"/>
          <w:szCs w:val="28"/>
        </w:rPr>
        <w:t xml:space="preserve">To attain the desired level of transformation </w:t>
      </w:r>
      <w:r w:rsidR="00A21EF2" w:rsidRPr="001637C9">
        <w:rPr>
          <w:rFonts w:ascii="Book Antiqua" w:hAnsi="Book Antiqua"/>
          <w:sz w:val="28"/>
          <w:szCs w:val="28"/>
        </w:rPr>
        <w:t xml:space="preserve">needed to drastically catapult our </w:t>
      </w:r>
      <w:r w:rsidRPr="001637C9">
        <w:rPr>
          <w:rFonts w:ascii="Book Antiqua" w:hAnsi="Book Antiqua"/>
          <w:sz w:val="28"/>
          <w:szCs w:val="28"/>
        </w:rPr>
        <w:t xml:space="preserve">economies to </w:t>
      </w:r>
      <w:r w:rsidR="00A21EF2" w:rsidRPr="001637C9">
        <w:rPr>
          <w:rFonts w:ascii="Book Antiqua" w:hAnsi="Book Antiqua"/>
          <w:sz w:val="28"/>
          <w:szCs w:val="28"/>
        </w:rPr>
        <w:t xml:space="preserve">the </w:t>
      </w:r>
      <w:r w:rsidRPr="001637C9">
        <w:rPr>
          <w:rFonts w:ascii="Book Antiqua" w:hAnsi="Book Antiqua"/>
          <w:sz w:val="28"/>
          <w:szCs w:val="28"/>
        </w:rPr>
        <w:t>next level, it is important that S</w:t>
      </w:r>
      <w:r w:rsidR="004C6E36">
        <w:rPr>
          <w:rFonts w:ascii="Book Antiqua" w:hAnsi="Book Antiqua"/>
          <w:sz w:val="28"/>
          <w:szCs w:val="28"/>
        </w:rPr>
        <w:t xml:space="preserve">mall States </w:t>
      </w:r>
      <w:r w:rsidRPr="001637C9">
        <w:rPr>
          <w:rFonts w:ascii="Book Antiqua" w:hAnsi="Book Antiqua"/>
          <w:sz w:val="28"/>
          <w:szCs w:val="28"/>
        </w:rPr>
        <w:t xml:space="preserve">be rewarded for pursuing sound development policy, while also giving due consideration to the inherent vulnerability to climate change that characterizes </w:t>
      </w:r>
      <w:r w:rsidR="00A21EF2" w:rsidRPr="001637C9">
        <w:rPr>
          <w:rFonts w:ascii="Book Antiqua" w:hAnsi="Book Antiqua"/>
          <w:sz w:val="28"/>
          <w:szCs w:val="28"/>
        </w:rPr>
        <w:t xml:space="preserve">the experience of </w:t>
      </w:r>
      <w:r w:rsidRPr="001637C9">
        <w:rPr>
          <w:rFonts w:ascii="Book Antiqua" w:hAnsi="Book Antiqua"/>
          <w:sz w:val="28"/>
          <w:szCs w:val="28"/>
        </w:rPr>
        <w:t xml:space="preserve">Caribbean </w:t>
      </w:r>
      <w:r w:rsidR="004C6E36">
        <w:rPr>
          <w:rFonts w:ascii="Book Antiqua" w:hAnsi="Book Antiqua"/>
          <w:sz w:val="28"/>
          <w:szCs w:val="28"/>
        </w:rPr>
        <w:t>islands</w:t>
      </w:r>
      <w:r w:rsidRPr="001637C9">
        <w:rPr>
          <w:rFonts w:ascii="Book Antiqua" w:hAnsi="Book Antiqua"/>
          <w:sz w:val="28"/>
          <w:szCs w:val="28"/>
        </w:rPr>
        <w:t xml:space="preserve">. </w:t>
      </w:r>
      <w:r w:rsidR="001F73D9" w:rsidRPr="001637C9">
        <w:rPr>
          <w:rFonts w:ascii="Book Antiqua" w:hAnsi="Book Antiqua"/>
          <w:sz w:val="28"/>
          <w:szCs w:val="28"/>
        </w:rPr>
        <w:t xml:space="preserve"> </w:t>
      </w:r>
    </w:p>
    <w:p w14:paraId="5E620EC6" w14:textId="77777777" w:rsidR="00DF6E39" w:rsidRPr="001637C9" w:rsidRDefault="00DF6E39" w:rsidP="001517B2">
      <w:pPr>
        <w:jc w:val="both"/>
        <w:rPr>
          <w:rFonts w:ascii="Book Antiqua" w:hAnsi="Book Antiqua"/>
          <w:sz w:val="28"/>
          <w:szCs w:val="28"/>
        </w:rPr>
      </w:pPr>
    </w:p>
    <w:p w14:paraId="5AAE920F" w14:textId="77777777" w:rsidR="00DF6E39" w:rsidRPr="001637C9" w:rsidRDefault="00DF6E39" w:rsidP="001517B2">
      <w:pPr>
        <w:jc w:val="both"/>
        <w:rPr>
          <w:rFonts w:ascii="Book Antiqua" w:hAnsi="Book Antiqua"/>
          <w:sz w:val="28"/>
          <w:szCs w:val="28"/>
        </w:rPr>
      </w:pPr>
    </w:p>
    <w:p w14:paraId="26FDB6DF" w14:textId="6B08DBB8" w:rsidR="0005762A" w:rsidRPr="001637C9" w:rsidRDefault="0005762A" w:rsidP="001517B2">
      <w:pPr>
        <w:pStyle w:val="ListParagraph"/>
        <w:numPr>
          <w:ilvl w:val="0"/>
          <w:numId w:val="4"/>
        </w:numPr>
        <w:jc w:val="both"/>
        <w:rPr>
          <w:rFonts w:ascii="Book Antiqua" w:hAnsi="Book Antiqua"/>
          <w:b/>
          <w:i/>
          <w:sz w:val="28"/>
          <w:szCs w:val="28"/>
        </w:rPr>
      </w:pPr>
      <w:r w:rsidRPr="001637C9">
        <w:rPr>
          <w:rFonts w:ascii="Book Antiqua" w:hAnsi="Book Antiqua"/>
          <w:b/>
          <w:i/>
          <w:sz w:val="28"/>
          <w:szCs w:val="28"/>
        </w:rPr>
        <w:t xml:space="preserve">De-risking </w:t>
      </w:r>
    </w:p>
    <w:p w14:paraId="6E5D4A59" w14:textId="77777777" w:rsidR="0005762A" w:rsidRPr="001637C9" w:rsidRDefault="0005762A" w:rsidP="001517B2">
      <w:pPr>
        <w:jc w:val="both"/>
        <w:rPr>
          <w:rFonts w:ascii="Book Antiqua" w:hAnsi="Book Antiqua"/>
          <w:sz w:val="28"/>
          <w:szCs w:val="28"/>
        </w:rPr>
      </w:pPr>
    </w:p>
    <w:p w14:paraId="0BFA2129" w14:textId="6EFE1E2D" w:rsidR="0005762A" w:rsidRPr="001637C9" w:rsidRDefault="00CB488D" w:rsidP="001517B2">
      <w:pPr>
        <w:jc w:val="both"/>
        <w:rPr>
          <w:rFonts w:ascii="Book Antiqua" w:hAnsi="Book Antiqua"/>
          <w:sz w:val="28"/>
          <w:szCs w:val="28"/>
        </w:rPr>
      </w:pPr>
      <w:r w:rsidRPr="001637C9">
        <w:rPr>
          <w:rFonts w:ascii="Book Antiqua" w:hAnsi="Book Antiqua"/>
          <w:sz w:val="28"/>
          <w:szCs w:val="28"/>
        </w:rPr>
        <w:t xml:space="preserve">The institutional constraints, imposed by certain developed countries and international institutions on the countries in our region, have proven to be very prohibitive.  </w:t>
      </w:r>
      <w:r w:rsidR="0005762A" w:rsidRPr="001637C9">
        <w:rPr>
          <w:rFonts w:ascii="Book Antiqua" w:hAnsi="Book Antiqua"/>
          <w:sz w:val="28"/>
          <w:szCs w:val="28"/>
        </w:rPr>
        <w:t xml:space="preserve">The </w:t>
      </w:r>
      <w:r w:rsidR="005E1515">
        <w:rPr>
          <w:rFonts w:ascii="Book Antiqua" w:hAnsi="Book Antiqua"/>
          <w:sz w:val="28"/>
          <w:szCs w:val="28"/>
        </w:rPr>
        <w:t xml:space="preserve">severing </w:t>
      </w:r>
      <w:r w:rsidR="0005762A" w:rsidRPr="001637C9">
        <w:rPr>
          <w:rFonts w:ascii="Book Antiqua" w:hAnsi="Book Antiqua"/>
          <w:sz w:val="28"/>
          <w:szCs w:val="28"/>
        </w:rPr>
        <w:t xml:space="preserve">of </w:t>
      </w:r>
      <w:r w:rsidR="0005762A" w:rsidRPr="001637C9">
        <w:rPr>
          <w:rFonts w:ascii="Book Antiqua" w:hAnsi="Book Antiqua"/>
          <w:b/>
          <w:sz w:val="28"/>
          <w:szCs w:val="28"/>
        </w:rPr>
        <w:t>correspondent banking relationships</w:t>
      </w:r>
      <w:r w:rsidR="0005762A" w:rsidRPr="001637C9">
        <w:rPr>
          <w:rFonts w:ascii="Book Antiqua" w:hAnsi="Book Antiqua"/>
          <w:sz w:val="28"/>
          <w:szCs w:val="28"/>
        </w:rPr>
        <w:t xml:space="preserve"> with entities which are deemed high risk is having a severe impact on the financial sectors of many Caribbean nations.  </w:t>
      </w:r>
    </w:p>
    <w:p w14:paraId="0078DA06" w14:textId="77777777" w:rsidR="002C3542" w:rsidRPr="001637C9" w:rsidRDefault="002C3542" w:rsidP="001517B2">
      <w:pPr>
        <w:jc w:val="both"/>
        <w:rPr>
          <w:rFonts w:ascii="Book Antiqua" w:hAnsi="Book Antiqua"/>
          <w:sz w:val="28"/>
          <w:szCs w:val="28"/>
        </w:rPr>
      </w:pPr>
    </w:p>
    <w:p w14:paraId="15D6D9DE" w14:textId="41739B6B" w:rsidR="0005762A" w:rsidRPr="001637C9" w:rsidRDefault="0005762A" w:rsidP="001517B2">
      <w:pPr>
        <w:jc w:val="both"/>
        <w:rPr>
          <w:rFonts w:ascii="Book Antiqua" w:hAnsi="Book Antiqua"/>
          <w:sz w:val="28"/>
          <w:szCs w:val="28"/>
        </w:rPr>
      </w:pPr>
      <w:r w:rsidRPr="001637C9">
        <w:rPr>
          <w:rFonts w:ascii="Book Antiqua" w:hAnsi="Book Antiqua"/>
          <w:sz w:val="28"/>
          <w:szCs w:val="28"/>
        </w:rPr>
        <w:t xml:space="preserve">The adoption of a de-risking strategy by global banks, which provides correspondent banking services for domestic banks across the world, was apparently in response to a complex combination of factors including increasing costs of compliance, change in risk appetite, uncertainty in cross border </w:t>
      </w:r>
      <w:r w:rsidR="00CB488D" w:rsidRPr="001637C9">
        <w:rPr>
          <w:rFonts w:ascii="Book Antiqua" w:hAnsi="Book Antiqua"/>
          <w:sz w:val="28"/>
          <w:szCs w:val="28"/>
        </w:rPr>
        <w:t>transactions, mounting pressure</w:t>
      </w:r>
      <w:r w:rsidR="005E1515">
        <w:rPr>
          <w:rFonts w:ascii="Book Antiqua" w:hAnsi="Book Antiqua"/>
          <w:sz w:val="28"/>
          <w:szCs w:val="28"/>
        </w:rPr>
        <w:t>s</w:t>
      </w:r>
      <w:r w:rsidR="00CB488D" w:rsidRPr="001637C9">
        <w:rPr>
          <w:rFonts w:ascii="Book Antiqua" w:hAnsi="Book Antiqua"/>
          <w:sz w:val="28"/>
          <w:szCs w:val="28"/>
        </w:rPr>
        <w:t xml:space="preserve"> on the </w:t>
      </w:r>
      <w:r w:rsidRPr="001637C9">
        <w:rPr>
          <w:rFonts w:ascii="Book Antiqua" w:hAnsi="Book Antiqua"/>
          <w:sz w:val="28"/>
          <w:szCs w:val="28"/>
        </w:rPr>
        <w:t xml:space="preserve">local regulatory </w:t>
      </w:r>
      <w:r w:rsidRPr="001637C9">
        <w:rPr>
          <w:rFonts w:ascii="Book Antiqua" w:hAnsi="Book Antiqua"/>
          <w:sz w:val="28"/>
          <w:szCs w:val="28"/>
        </w:rPr>
        <w:lastRenderedPageBreak/>
        <w:t xml:space="preserve">environment and Know Your Customer (KYC) requirements. </w:t>
      </w:r>
      <w:r w:rsidR="00CB488D" w:rsidRPr="001637C9">
        <w:rPr>
          <w:rFonts w:ascii="Book Antiqua" w:hAnsi="Book Antiqua"/>
          <w:sz w:val="28"/>
          <w:szCs w:val="28"/>
        </w:rPr>
        <w:t xml:space="preserve"> </w:t>
      </w:r>
      <w:r w:rsidR="00CB488D" w:rsidRPr="001637C9">
        <w:rPr>
          <w:rFonts w:ascii="Book Antiqua" w:hAnsi="Book Antiqua"/>
          <w:b/>
          <w:sz w:val="28"/>
          <w:szCs w:val="28"/>
        </w:rPr>
        <w:t>The i</w:t>
      </w:r>
      <w:r w:rsidRPr="001637C9">
        <w:rPr>
          <w:rFonts w:ascii="Book Antiqua" w:hAnsi="Book Antiqua"/>
          <w:b/>
          <w:sz w:val="28"/>
          <w:szCs w:val="28"/>
        </w:rPr>
        <w:t xml:space="preserve">ncrease in the cost of compliance </w:t>
      </w:r>
      <w:r w:rsidR="00CB488D" w:rsidRPr="001637C9">
        <w:rPr>
          <w:rFonts w:ascii="Book Antiqua" w:hAnsi="Book Antiqua"/>
          <w:sz w:val="28"/>
          <w:szCs w:val="28"/>
        </w:rPr>
        <w:t xml:space="preserve">over the years has </w:t>
      </w:r>
      <w:r w:rsidRPr="001637C9">
        <w:rPr>
          <w:rFonts w:ascii="Book Antiqua" w:hAnsi="Book Antiqua"/>
          <w:sz w:val="28"/>
          <w:szCs w:val="28"/>
        </w:rPr>
        <w:t xml:space="preserve">resulted from incidents of record-setting fines, criminal prosecution and enforcement actions. </w:t>
      </w:r>
    </w:p>
    <w:p w14:paraId="6E70E76C" w14:textId="77777777" w:rsidR="0005762A" w:rsidRPr="001637C9" w:rsidRDefault="0005762A" w:rsidP="001517B2">
      <w:pPr>
        <w:jc w:val="both"/>
        <w:rPr>
          <w:rFonts w:ascii="Book Antiqua" w:hAnsi="Book Antiqua"/>
          <w:sz w:val="28"/>
          <w:szCs w:val="28"/>
        </w:rPr>
      </w:pPr>
    </w:p>
    <w:p w14:paraId="7C6B08E6" w14:textId="40665548" w:rsidR="0005762A" w:rsidRPr="001637C9" w:rsidRDefault="0005762A" w:rsidP="001517B2">
      <w:pPr>
        <w:jc w:val="both"/>
        <w:rPr>
          <w:rFonts w:ascii="Book Antiqua" w:hAnsi="Book Antiqua"/>
          <w:sz w:val="28"/>
          <w:szCs w:val="28"/>
        </w:rPr>
      </w:pPr>
      <w:r w:rsidRPr="001637C9">
        <w:rPr>
          <w:rFonts w:ascii="Book Antiqua" w:hAnsi="Book Antiqua"/>
          <w:sz w:val="28"/>
          <w:szCs w:val="28"/>
        </w:rPr>
        <w:t xml:space="preserve">While Belize has been </w:t>
      </w:r>
      <w:r w:rsidR="002C3542" w:rsidRPr="001637C9">
        <w:rPr>
          <w:rFonts w:ascii="Book Antiqua" w:hAnsi="Book Antiqua"/>
          <w:sz w:val="28"/>
          <w:szCs w:val="28"/>
        </w:rPr>
        <w:t xml:space="preserve">one of </w:t>
      </w:r>
      <w:r w:rsidRPr="001637C9">
        <w:rPr>
          <w:rFonts w:ascii="Book Antiqua" w:hAnsi="Book Antiqua"/>
          <w:sz w:val="28"/>
          <w:szCs w:val="28"/>
        </w:rPr>
        <w:t>the jurisdiction most affected in the Caribbean, Saint Lucia is also facing challenges.</w:t>
      </w:r>
      <w:r w:rsidR="00CB488D" w:rsidRPr="001637C9">
        <w:rPr>
          <w:rFonts w:ascii="Book Antiqua" w:hAnsi="Book Antiqua"/>
          <w:sz w:val="28"/>
          <w:szCs w:val="28"/>
        </w:rPr>
        <w:t xml:space="preserve"> </w:t>
      </w:r>
      <w:r w:rsidRPr="001637C9">
        <w:rPr>
          <w:rFonts w:ascii="Book Antiqua" w:hAnsi="Book Antiqua"/>
          <w:sz w:val="28"/>
          <w:szCs w:val="28"/>
        </w:rPr>
        <w:t xml:space="preserve"> Some Money Services Businesses (MSBs) have encountered difficulties in opening accounts with domestic banks as a result of pressure from correspondent banks labeling MSBs as high-risk institutions. </w:t>
      </w:r>
      <w:r w:rsidR="00D55FAC" w:rsidRPr="001637C9">
        <w:rPr>
          <w:rFonts w:ascii="Book Antiqua" w:hAnsi="Book Antiqua"/>
          <w:sz w:val="28"/>
          <w:szCs w:val="28"/>
        </w:rPr>
        <w:t xml:space="preserve"> </w:t>
      </w:r>
      <w:r w:rsidRPr="001637C9">
        <w:rPr>
          <w:rFonts w:ascii="Book Antiqua" w:hAnsi="Book Antiqua"/>
          <w:sz w:val="28"/>
          <w:szCs w:val="28"/>
        </w:rPr>
        <w:t xml:space="preserve">Other domestic banks have decided altogether to do away from Money Services. </w:t>
      </w:r>
    </w:p>
    <w:p w14:paraId="33F5D1E3" w14:textId="77777777" w:rsidR="0005762A" w:rsidRPr="001637C9" w:rsidRDefault="0005762A" w:rsidP="001517B2">
      <w:pPr>
        <w:jc w:val="both"/>
        <w:rPr>
          <w:rFonts w:ascii="Book Antiqua" w:hAnsi="Book Antiqua"/>
          <w:sz w:val="28"/>
          <w:szCs w:val="28"/>
        </w:rPr>
      </w:pPr>
    </w:p>
    <w:p w14:paraId="7881AE27" w14:textId="30E293D5" w:rsidR="0005762A" w:rsidRPr="001637C9" w:rsidRDefault="0005762A" w:rsidP="001517B2">
      <w:pPr>
        <w:jc w:val="both"/>
        <w:rPr>
          <w:rFonts w:ascii="Book Antiqua" w:hAnsi="Book Antiqua"/>
          <w:sz w:val="28"/>
          <w:szCs w:val="28"/>
        </w:rPr>
      </w:pPr>
      <w:r w:rsidRPr="001637C9">
        <w:rPr>
          <w:rFonts w:ascii="Book Antiqua" w:hAnsi="Book Antiqua"/>
          <w:sz w:val="28"/>
          <w:szCs w:val="28"/>
        </w:rPr>
        <w:t>Given the importance of international finance and banking services to economic growth and development, CARICOM has taken the proactive approach of pursing discussions at various levels, both in the region and internationally, to identify the best means of addressing and mitigating the impact of reduced access to international banking and financial services and markets</w:t>
      </w:r>
      <w:r w:rsidR="005E1515">
        <w:rPr>
          <w:rFonts w:ascii="Book Antiqua" w:hAnsi="Book Antiqua"/>
          <w:sz w:val="28"/>
          <w:szCs w:val="28"/>
        </w:rPr>
        <w:t>,</w:t>
      </w:r>
      <w:r w:rsidRPr="001637C9">
        <w:rPr>
          <w:rFonts w:ascii="Book Antiqua" w:hAnsi="Book Antiqua"/>
          <w:sz w:val="28"/>
          <w:szCs w:val="28"/>
        </w:rPr>
        <w:t xml:space="preserve"> caused by de-risking measures.</w:t>
      </w:r>
    </w:p>
    <w:p w14:paraId="376E94D7" w14:textId="77777777" w:rsidR="0005762A" w:rsidRPr="001637C9" w:rsidRDefault="0005762A" w:rsidP="001517B2">
      <w:pPr>
        <w:jc w:val="both"/>
        <w:rPr>
          <w:rFonts w:ascii="Book Antiqua" w:hAnsi="Book Antiqua"/>
          <w:sz w:val="28"/>
          <w:szCs w:val="28"/>
        </w:rPr>
      </w:pPr>
    </w:p>
    <w:p w14:paraId="513F2680" w14:textId="77777777" w:rsidR="00DF037F" w:rsidRPr="001637C9" w:rsidRDefault="00DF037F" w:rsidP="001517B2">
      <w:pPr>
        <w:jc w:val="both"/>
        <w:rPr>
          <w:rFonts w:ascii="Book Antiqua" w:hAnsi="Book Antiqua"/>
          <w:sz w:val="28"/>
          <w:szCs w:val="28"/>
        </w:rPr>
      </w:pPr>
    </w:p>
    <w:p w14:paraId="3816768C" w14:textId="3CF96A35" w:rsidR="0005762A" w:rsidRPr="001637C9" w:rsidRDefault="0005762A" w:rsidP="001517B2">
      <w:pPr>
        <w:pStyle w:val="ListParagraph"/>
        <w:numPr>
          <w:ilvl w:val="0"/>
          <w:numId w:val="4"/>
        </w:numPr>
        <w:jc w:val="both"/>
        <w:rPr>
          <w:rFonts w:ascii="Book Antiqua" w:hAnsi="Book Antiqua"/>
          <w:b/>
          <w:i/>
          <w:sz w:val="28"/>
          <w:szCs w:val="28"/>
        </w:rPr>
      </w:pPr>
      <w:r w:rsidRPr="001637C9">
        <w:rPr>
          <w:rFonts w:ascii="Book Antiqua" w:hAnsi="Book Antiqua"/>
          <w:b/>
          <w:i/>
          <w:sz w:val="28"/>
          <w:szCs w:val="28"/>
        </w:rPr>
        <w:t xml:space="preserve">Blacklisting of </w:t>
      </w:r>
      <w:r w:rsidR="00BC7D76" w:rsidRPr="001637C9">
        <w:rPr>
          <w:rFonts w:ascii="Book Antiqua" w:hAnsi="Book Antiqua"/>
          <w:b/>
          <w:i/>
          <w:sz w:val="28"/>
          <w:szCs w:val="28"/>
        </w:rPr>
        <w:t xml:space="preserve">Caribbean </w:t>
      </w:r>
      <w:r w:rsidRPr="001637C9">
        <w:rPr>
          <w:rFonts w:ascii="Book Antiqua" w:hAnsi="Book Antiqua"/>
          <w:b/>
          <w:i/>
          <w:sz w:val="28"/>
          <w:szCs w:val="28"/>
        </w:rPr>
        <w:t xml:space="preserve">Countries </w:t>
      </w:r>
    </w:p>
    <w:p w14:paraId="64417482" w14:textId="77777777" w:rsidR="003C08E8" w:rsidRPr="001637C9" w:rsidRDefault="003C08E8" w:rsidP="001517B2">
      <w:pPr>
        <w:jc w:val="both"/>
        <w:rPr>
          <w:rFonts w:ascii="Book Antiqua" w:hAnsi="Book Antiqua"/>
          <w:i/>
          <w:sz w:val="28"/>
          <w:szCs w:val="28"/>
        </w:rPr>
      </w:pPr>
    </w:p>
    <w:p w14:paraId="6D46EEDA" w14:textId="0CAD2A7D" w:rsidR="00D55FAC" w:rsidRPr="001637C9" w:rsidRDefault="002C3542" w:rsidP="001517B2">
      <w:pPr>
        <w:jc w:val="both"/>
        <w:rPr>
          <w:rFonts w:ascii="Book Antiqua" w:hAnsi="Book Antiqua"/>
          <w:sz w:val="28"/>
          <w:szCs w:val="28"/>
        </w:rPr>
      </w:pPr>
      <w:r w:rsidRPr="001637C9">
        <w:rPr>
          <w:rFonts w:ascii="Book Antiqua" w:hAnsi="Book Antiqua"/>
          <w:sz w:val="28"/>
          <w:szCs w:val="28"/>
        </w:rPr>
        <w:t xml:space="preserve">Our region has been adversely affected by the </w:t>
      </w:r>
      <w:r w:rsidRPr="001637C9">
        <w:rPr>
          <w:rFonts w:ascii="Book Antiqua" w:hAnsi="Book Antiqua"/>
          <w:b/>
          <w:sz w:val="28"/>
          <w:szCs w:val="28"/>
        </w:rPr>
        <w:t>Blacklisting efforts of the E</w:t>
      </w:r>
      <w:r w:rsidR="00D55FAC" w:rsidRPr="001637C9">
        <w:rPr>
          <w:rFonts w:ascii="Book Antiqua" w:hAnsi="Book Antiqua"/>
          <w:b/>
          <w:sz w:val="28"/>
          <w:szCs w:val="28"/>
        </w:rPr>
        <w:t xml:space="preserve">uropean </w:t>
      </w:r>
      <w:r w:rsidRPr="001637C9">
        <w:rPr>
          <w:rFonts w:ascii="Book Antiqua" w:hAnsi="Book Antiqua"/>
          <w:b/>
          <w:sz w:val="28"/>
          <w:szCs w:val="28"/>
        </w:rPr>
        <w:t>U</w:t>
      </w:r>
      <w:r w:rsidR="00D55FAC" w:rsidRPr="001637C9">
        <w:rPr>
          <w:rFonts w:ascii="Book Antiqua" w:hAnsi="Book Antiqua"/>
          <w:b/>
          <w:sz w:val="28"/>
          <w:szCs w:val="28"/>
        </w:rPr>
        <w:t>nion</w:t>
      </w:r>
      <w:r w:rsidRPr="001637C9">
        <w:rPr>
          <w:rFonts w:ascii="Book Antiqua" w:hAnsi="Book Antiqua"/>
          <w:b/>
          <w:sz w:val="28"/>
          <w:szCs w:val="28"/>
        </w:rPr>
        <w:t xml:space="preserve"> and other international bodies</w:t>
      </w:r>
      <w:r w:rsidRPr="001637C9">
        <w:rPr>
          <w:rFonts w:ascii="Book Antiqua" w:hAnsi="Book Antiqua"/>
          <w:sz w:val="28"/>
          <w:szCs w:val="28"/>
        </w:rPr>
        <w:t xml:space="preserve">.  </w:t>
      </w:r>
      <w:r w:rsidR="005E1515">
        <w:rPr>
          <w:rFonts w:ascii="Book Antiqua" w:hAnsi="Book Antiqua"/>
          <w:sz w:val="28"/>
          <w:szCs w:val="28"/>
        </w:rPr>
        <w:t>As you may know, t</w:t>
      </w:r>
      <w:r w:rsidR="00D55FAC" w:rsidRPr="001637C9">
        <w:rPr>
          <w:rFonts w:ascii="Book Antiqua" w:hAnsi="Book Antiqua"/>
          <w:sz w:val="28"/>
          <w:szCs w:val="28"/>
        </w:rPr>
        <w:t>he</w:t>
      </w:r>
      <w:r w:rsidR="005E1515">
        <w:rPr>
          <w:rFonts w:ascii="Book Antiqua" w:hAnsi="Book Antiqua"/>
          <w:sz w:val="28"/>
          <w:szCs w:val="28"/>
        </w:rPr>
        <w:t xml:space="preserve">re has </w:t>
      </w:r>
      <w:r w:rsidR="00D55FAC" w:rsidRPr="001637C9">
        <w:rPr>
          <w:rFonts w:ascii="Book Antiqua" w:hAnsi="Book Antiqua"/>
          <w:sz w:val="28"/>
          <w:szCs w:val="28"/>
        </w:rPr>
        <w:t xml:space="preserve">been recent additions </w:t>
      </w:r>
      <w:r w:rsidR="005E1515">
        <w:rPr>
          <w:rFonts w:ascii="Book Antiqua" w:hAnsi="Book Antiqua"/>
          <w:sz w:val="28"/>
          <w:szCs w:val="28"/>
        </w:rPr>
        <w:t xml:space="preserve">to the EU Blacklist, including </w:t>
      </w:r>
      <w:r w:rsidR="00D55FAC" w:rsidRPr="001637C9">
        <w:rPr>
          <w:rFonts w:ascii="Book Antiqua" w:hAnsi="Book Antiqua"/>
          <w:sz w:val="28"/>
          <w:szCs w:val="28"/>
        </w:rPr>
        <w:t xml:space="preserve">some of the countries in the </w:t>
      </w:r>
      <w:r w:rsidR="005E1515">
        <w:rPr>
          <w:rFonts w:ascii="Book Antiqua" w:hAnsi="Book Antiqua"/>
          <w:sz w:val="28"/>
          <w:szCs w:val="28"/>
        </w:rPr>
        <w:t xml:space="preserve">Caribbean </w:t>
      </w:r>
      <w:r w:rsidR="00D55FAC" w:rsidRPr="001637C9">
        <w:rPr>
          <w:rFonts w:ascii="Book Antiqua" w:hAnsi="Book Antiqua"/>
          <w:sz w:val="28"/>
          <w:szCs w:val="28"/>
        </w:rPr>
        <w:t xml:space="preserve">region.   Lucky for us, we have been able to get off the EU Blacklist and have established a </w:t>
      </w:r>
      <w:r w:rsidR="00D55FAC" w:rsidRPr="005E1515">
        <w:rPr>
          <w:rFonts w:ascii="Book Antiqua" w:hAnsi="Book Antiqua"/>
          <w:b/>
          <w:sz w:val="28"/>
          <w:szCs w:val="28"/>
        </w:rPr>
        <w:t>territorial tax system</w:t>
      </w:r>
      <w:r w:rsidR="00D55FAC" w:rsidRPr="001637C9">
        <w:rPr>
          <w:rFonts w:ascii="Book Antiqua" w:hAnsi="Book Antiqua"/>
          <w:sz w:val="28"/>
          <w:szCs w:val="28"/>
        </w:rPr>
        <w:t xml:space="preserve">, in response to the demands of the EU as it relates to tax transparency.  Under the territorial tax system, income arising from a source outside of Saint Lucia is </w:t>
      </w:r>
      <w:r w:rsidR="00D55FAC" w:rsidRPr="005E1515">
        <w:rPr>
          <w:rFonts w:ascii="Book Antiqua" w:hAnsi="Book Antiqua"/>
          <w:b/>
          <w:sz w:val="28"/>
          <w:szCs w:val="28"/>
        </w:rPr>
        <w:t>tax exempt</w:t>
      </w:r>
      <w:r w:rsidR="00D55FAC" w:rsidRPr="001637C9">
        <w:rPr>
          <w:rFonts w:ascii="Book Antiqua" w:hAnsi="Book Antiqua"/>
          <w:sz w:val="28"/>
          <w:szCs w:val="28"/>
        </w:rPr>
        <w:t xml:space="preserve">.  This tax system is further supported by the newly establish </w:t>
      </w:r>
      <w:r w:rsidR="00D55FAC" w:rsidRPr="005E1515">
        <w:rPr>
          <w:rFonts w:ascii="Book Antiqua" w:hAnsi="Book Antiqua"/>
          <w:b/>
          <w:sz w:val="28"/>
          <w:szCs w:val="28"/>
        </w:rPr>
        <w:t>Economic Substance Act</w:t>
      </w:r>
      <w:r w:rsidR="005E1515">
        <w:rPr>
          <w:rFonts w:ascii="Book Antiqua" w:hAnsi="Book Antiqua"/>
          <w:sz w:val="28"/>
          <w:szCs w:val="28"/>
        </w:rPr>
        <w:t xml:space="preserve">, which requires entities to show that they are participating in income generating activities. </w:t>
      </w:r>
      <w:r w:rsidR="00D55FAC" w:rsidRPr="001637C9">
        <w:rPr>
          <w:rFonts w:ascii="Book Antiqua" w:hAnsi="Book Antiqua"/>
          <w:sz w:val="28"/>
          <w:szCs w:val="28"/>
        </w:rPr>
        <w:t xml:space="preserve"> Saint Lucia, although in good standing with the Organization for Economic Cooperation and Development (OECD), is still in the process of ensuring that we are completely in compliance with the EU tax requirements. </w:t>
      </w:r>
    </w:p>
    <w:p w14:paraId="7C2072F5" w14:textId="77777777" w:rsidR="00D55FAC" w:rsidRPr="001637C9" w:rsidRDefault="00D55FAC" w:rsidP="001517B2">
      <w:pPr>
        <w:jc w:val="both"/>
        <w:rPr>
          <w:rFonts w:ascii="Book Antiqua" w:hAnsi="Book Antiqua"/>
          <w:sz w:val="28"/>
          <w:szCs w:val="28"/>
        </w:rPr>
      </w:pPr>
    </w:p>
    <w:p w14:paraId="3E1F9829" w14:textId="1C4DBFBE" w:rsidR="003C08E8" w:rsidRPr="001637C9" w:rsidRDefault="00D55FAC" w:rsidP="001517B2">
      <w:pPr>
        <w:jc w:val="both"/>
        <w:rPr>
          <w:rFonts w:ascii="Book Antiqua" w:hAnsi="Book Antiqua"/>
          <w:sz w:val="28"/>
          <w:szCs w:val="28"/>
        </w:rPr>
      </w:pPr>
      <w:r w:rsidRPr="001637C9">
        <w:rPr>
          <w:rFonts w:ascii="Book Antiqua" w:hAnsi="Book Antiqua"/>
          <w:sz w:val="28"/>
          <w:szCs w:val="28"/>
        </w:rPr>
        <w:t>We have advocated that t</w:t>
      </w:r>
      <w:r w:rsidR="003C08E8" w:rsidRPr="001637C9">
        <w:rPr>
          <w:rFonts w:ascii="Book Antiqua" w:hAnsi="Book Antiqua"/>
          <w:sz w:val="28"/>
          <w:szCs w:val="28"/>
        </w:rPr>
        <w:t xml:space="preserve">he </w:t>
      </w:r>
      <w:r w:rsidRPr="001637C9">
        <w:rPr>
          <w:rFonts w:ascii="Book Antiqua" w:hAnsi="Book Antiqua"/>
          <w:sz w:val="28"/>
          <w:szCs w:val="28"/>
        </w:rPr>
        <w:t>r</w:t>
      </w:r>
      <w:r w:rsidR="003C08E8" w:rsidRPr="001637C9">
        <w:rPr>
          <w:rFonts w:ascii="Book Antiqua" w:hAnsi="Book Antiqua"/>
          <w:sz w:val="28"/>
          <w:szCs w:val="28"/>
        </w:rPr>
        <w:t>egion needs multilateral support with combatting the unproductive and unnecessary blacklisting of Caribbean countries through advocacy</w:t>
      </w:r>
      <w:r w:rsidR="005E1515">
        <w:rPr>
          <w:rFonts w:ascii="Book Antiqua" w:hAnsi="Book Antiqua"/>
          <w:sz w:val="28"/>
          <w:szCs w:val="28"/>
        </w:rPr>
        <w:t>,</w:t>
      </w:r>
      <w:r w:rsidR="003C08E8" w:rsidRPr="001637C9">
        <w:rPr>
          <w:rFonts w:ascii="Book Antiqua" w:hAnsi="Book Antiqua"/>
          <w:sz w:val="28"/>
          <w:szCs w:val="28"/>
        </w:rPr>
        <w:t xml:space="preserve"> as well as technical assistance</w:t>
      </w:r>
      <w:r w:rsidR="005E1515">
        <w:rPr>
          <w:rFonts w:ascii="Book Antiqua" w:hAnsi="Book Antiqua"/>
          <w:sz w:val="28"/>
          <w:szCs w:val="28"/>
        </w:rPr>
        <w:t>,</w:t>
      </w:r>
      <w:r w:rsidR="003C08E8" w:rsidRPr="001637C9">
        <w:rPr>
          <w:rFonts w:ascii="Book Antiqua" w:hAnsi="Book Antiqua"/>
          <w:sz w:val="28"/>
          <w:szCs w:val="28"/>
        </w:rPr>
        <w:t xml:space="preserve"> in the area</w:t>
      </w:r>
      <w:r w:rsidR="005E1515">
        <w:rPr>
          <w:rFonts w:ascii="Book Antiqua" w:hAnsi="Book Antiqua"/>
          <w:sz w:val="28"/>
          <w:szCs w:val="28"/>
        </w:rPr>
        <w:t>s</w:t>
      </w:r>
      <w:r w:rsidR="003C08E8" w:rsidRPr="001637C9">
        <w:rPr>
          <w:rFonts w:ascii="Book Antiqua" w:hAnsi="Book Antiqua"/>
          <w:sz w:val="28"/>
          <w:szCs w:val="28"/>
        </w:rPr>
        <w:t xml:space="preserve"> of </w:t>
      </w:r>
      <w:r w:rsidRPr="001637C9">
        <w:rPr>
          <w:rFonts w:ascii="Book Antiqua" w:hAnsi="Book Antiqua"/>
          <w:sz w:val="28"/>
          <w:szCs w:val="28"/>
        </w:rPr>
        <w:t xml:space="preserve">more effective tax administration, enhancing the regulatory environment and </w:t>
      </w:r>
      <w:r w:rsidR="003C08E8" w:rsidRPr="001637C9">
        <w:rPr>
          <w:rFonts w:ascii="Book Antiqua" w:hAnsi="Book Antiqua"/>
          <w:sz w:val="28"/>
          <w:szCs w:val="28"/>
        </w:rPr>
        <w:t xml:space="preserve">strengthening </w:t>
      </w:r>
      <w:r w:rsidRPr="001637C9">
        <w:rPr>
          <w:rFonts w:ascii="Book Antiqua" w:hAnsi="Book Antiqua"/>
          <w:sz w:val="28"/>
          <w:szCs w:val="28"/>
        </w:rPr>
        <w:t xml:space="preserve">the legislative framework for </w:t>
      </w:r>
      <w:r w:rsidR="00006D33" w:rsidRPr="001637C9">
        <w:rPr>
          <w:rFonts w:ascii="Book Antiqua" w:hAnsi="Book Antiqua"/>
          <w:sz w:val="28"/>
          <w:szCs w:val="28"/>
        </w:rPr>
        <w:t xml:space="preserve">Anti-Money Laundering </w:t>
      </w:r>
      <w:r w:rsidR="00006D33" w:rsidRPr="001637C9">
        <w:rPr>
          <w:rFonts w:ascii="Book Antiqua" w:hAnsi="Book Antiqua"/>
          <w:sz w:val="28"/>
          <w:szCs w:val="28"/>
        </w:rPr>
        <w:lastRenderedPageBreak/>
        <w:t xml:space="preserve">and Countering </w:t>
      </w:r>
      <w:r w:rsidRPr="001637C9">
        <w:rPr>
          <w:rFonts w:ascii="Book Antiqua" w:hAnsi="Book Antiqua"/>
          <w:sz w:val="28"/>
          <w:szCs w:val="28"/>
        </w:rPr>
        <w:t xml:space="preserve">the </w:t>
      </w:r>
      <w:r w:rsidR="00006D33" w:rsidRPr="001637C9">
        <w:rPr>
          <w:rFonts w:ascii="Book Antiqua" w:hAnsi="Book Antiqua"/>
          <w:sz w:val="28"/>
          <w:szCs w:val="28"/>
        </w:rPr>
        <w:t>Financing of Terrorism</w:t>
      </w:r>
      <w:r w:rsidR="003C08E8" w:rsidRPr="001637C9">
        <w:rPr>
          <w:rFonts w:ascii="Book Antiqua" w:hAnsi="Book Antiqua"/>
          <w:sz w:val="28"/>
          <w:szCs w:val="28"/>
        </w:rPr>
        <w:t xml:space="preserve">. </w:t>
      </w:r>
      <w:r w:rsidRPr="001637C9">
        <w:rPr>
          <w:rFonts w:ascii="Book Antiqua" w:hAnsi="Book Antiqua"/>
          <w:sz w:val="28"/>
          <w:szCs w:val="28"/>
        </w:rPr>
        <w:t xml:space="preserve"> During the </w:t>
      </w:r>
      <w:r w:rsidR="005E1515">
        <w:rPr>
          <w:rFonts w:ascii="Book Antiqua" w:hAnsi="Book Antiqua"/>
          <w:sz w:val="28"/>
          <w:szCs w:val="28"/>
        </w:rPr>
        <w:t xml:space="preserve">annual </w:t>
      </w:r>
      <w:r w:rsidRPr="001637C9">
        <w:rPr>
          <w:rFonts w:ascii="Book Antiqua" w:hAnsi="Book Antiqua"/>
          <w:sz w:val="28"/>
          <w:szCs w:val="28"/>
        </w:rPr>
        <w:t xml:space="preserve">meetings, we </w:t>
      </w:r>
      <w:r w:rsidR="00F932AA" w:rsidRPr="001637C9">
        <w:rPr>
          <w:rFonts w:ascii="Book Antiqua" w:hAnsi="Book Antiqua"/>
          <w:sz w:val="28"/>
          <w:szCs w:val="28"/>
        </w:rPr>
        <w:t>stated our concerns with the Blacklisting process adopted:</w:t>
      </w:r>
    </w:p>
    <w:p w14:paraId="5D1D3D2D" w14:textId="7888614D" w:rsidR="003C08E8" w:rsidRPr="001637C9" w:rsidRDefault="003C08E8" w:rsidP="00F932AA">
      <w:pPr>
        <w:pStyle w:val="ListParagraph"/>
        <w:numPr>
          <w:ilvl w:val="0"/>
          <w:numId w:val="14"/>
        </w:numPr>
        <w:rPr>
          <w:rFonts w:ascii="Book Antiqua" w:hAnsi="Book Antiqua"/>
          <w:sz w:val="28"/>
          <w:szCs w:val="28"/>
        </w:rPr>
      </w:pPr>
      <w:r w:rsidRPr="001637C9">
        <w:rPr>
          <w:rFonts w:ascii="Book Antiqua" w:hAnsi="Book Antiqua"/>
          <w:sz w:val="28"/>
          <w:szCs w:val="28"/>
        </w:rPr>
        <w:t xml:space="preserve">Negative listing is often unwarranted and not conducted with </w:t>
      </w:r>
      <w:r w:rsidR="00F932AA" w:rsidRPr="001637C9">
        <w:rPr>
          <w:rFonts w:ascii="Book Antiqua" w:hAnsi="Book Antiqua"/>
          <w:sz w:val="28"/>
          <w:szCs w:val="28"/>
        </w:rPr>
        <w:t xml:space="preserve">consistency and </w:t>
      </w:r>
      <w:r w:rsidRPr="001637C9">
        <w:rPr>
          <w:rFonts w:ascii="Book Antiqua" w:hAnsi="Book Antiqua"/>
          <w:sz w:val="28"/>
          <w:szCs w:val="28"/>
        </w:rPr>
        <w:t xml:space="preserve">transparency across countries; </w:t>
      </w:r>
    </w:p>
    <w:p w14:paraId="45C0D0D9" w14:textId="2309C993" w:rsidR="003C08E8" w:rsidRPr="001637C9" w:rsidRDefault="00F932AA" w:rsidP="00F932AA">
      <w:pPr>
        <w:pStyle w:val="ListParagraph"/>
        <w:numPr>
          <w:ilvl w:val="0"/>
          <w:numId w:val="14"/>
        </w:numPr>
        <w:jc w:val="both"/>
        <w:rPr>
          <w:rFonts w:ascii="Book Antiqua" w:hAnsi="Book Antiqua"/>
          <w:sz w:val="28"/>
          <w:szCs w:val="28"/>
        </w:rPr>
      </w:pPr>
      <w:r w:rsidRPr="001637C9">
        <w:rPr>
          <w:rFonts w:ascii="Book Antiqua" w:hAnsi="Book Antiqua"/>
          <w:sz w:val="28"/>
          <w:szCs w:val="28"/>
        </w:rPr>
        <w:t>Blacklisting results in r</w:t>
      </w:r>
      <w:r w:rsidR="003C08E8" w:rsidRPr="001637C9">
        <w:rPr>
          <w:rFonts w:ascii="Book Antiqua" w:hAnsi="Book Antiqua"/>
          <w:sz w:val="28"/>
          <w:szCs w:val="28"/>
        </w:rPr>
        <w:t xml:space="preserve">eputational damage and other repercussions </w:t>
      </w:r>
      <w:r w:rsidRPr="001637C9">
        <w:rPr>
          <w:rFonts w:ascii="Book Antiqua" w:hAnsi="Book Antiqua"/>
          <w:sz w:val="28"/>
          <w:szCs w:val="28"/>
        </w:rPr>
        <w:t xml:space="preserve">which </w:t>
      </w:r>
      <w:r w:rsidR="003C08E8" w:rsidRPr="001637C9">
        <w:rPr>
          <w:rFonts w:ascii="Book Antiqua" w:hAnsi="Book Antiqua"/>
          <w:sz w:val="28"/>
          <w:szCs w:val="28"/>
        </w:rPr>
        <w:t>are far reaching</w:t>
      </w:r>
      <w:r w:rsidRPr="001637C9">
        <w:rPr>
          <w:rFonts w:ascii="Book Antiqua" w:hAnsi="Book Antiqua"/>
          <w:sz w:val="28"/>
          <w:szCs w:val="28"/>
        </w:rPr>
        <w:t>,</w:t>
      </w:r>
      <w:r w:rsidR="003C08E8" w:rsidRPr="001637C9">
        <w:rPr>
          <w:rFonts w:ascii="Book Antiqua" w:hAnsi="Book Antiqua"/>
          <w:sz w:val="28"/>
          <w:szCs w:val="28"/>
        </w:rPr>
        <w:t xml:space="preserve"> and are particularly difficult in the current environment; </w:t>
      </w:r>
    </w:p>
    <w:p w14:paraId="03191EB7" w14:textId="21ACC2A9" w:rsidR="003C08E8" w:rsidRPr="001637C9" w:rsidRDefault="003C08E8" w:rsidP="00F932AA">
      <w:pPr>
        <w:pStyle w:val="ListParagraph"/>
        <w:numPr>
          <w:ilvl w:val="0"/>
          <w:numId w:val="14"/>
        </w:numPr>
        <w:jc w:val="both"/>
        <w:rPr>
          <w:rFonts w:ascii="Book Antiqua" w:hAnsi="Book Antiqua"/>
          <w:sz w:val="28"/>
          <w:szCs w:val="28"/>
        </w:rPr>
      </w:pPr>
      <w:r w:rsidRPr="001637C9">
        <w:rPr>
          <w:rFonts w:ascii="Book Antiqua" w:hAnsi="Book Antiqua"/>
          <w:sz w:val="28"/>
          <w:szCs w:val="28"/>
        </w:rPr>
        <w:t xml:space="preserve">For </w:t>
      </w:r>
      <w:r w:rsidR="00F932AA" w:rsidRPr="001637C9">
        <w:rPr>
          <w:rFonts w:ascii="Book Antiqua" w:hAnsi="Book Antiqua"/>
          <w:sz w:val="28"/>
          <w:szCs w:val="28"/>
        </w:rPr>
        <w:t xml:space="preserve">the </w:t>
      </w:r>
      <w:r w:rsidRPr="001637C9">
        <w:rPr>
          <w:rFonts w:ascii="Book Antiqua" w:hAnsi="Book Antiqua"/>
          <w:sz w:val="28"/>
          <w:szCs w:val="28"/>
        </w:rPr>
        <w:t xml:space="preserve">financial services </w:t>
      </w:r>
      <w:r w:rsidR="00F932AA" w:rsidRPr="001637C9">
        <w:rPr>
          <w:rFonts w:ascii="Book Antiqua" w:hAnsi="Book Antiqua"/>
          <w:sz w:val="28"/>
          <w:szCs w:val="28"/>
        </w:rPr>
        <w:t>centres</w:t>
      </w:r>
      <w:r w:rsidRPr="001637C9">
        <w:rPr>
          <w:rFonts w:ascii="Book Antiqua" w:hAnsi="Book Antiqua"/>
          <w:sz w:val="28"/>
          <w:szCs w:val="28"/>
        </w:rPr>
        <w:t xml:space="preserve">, negative </w:t>
      </w:r>
      <w:r w:rsidR="00F932AA" w:rsidRPr="001637C9">
        <w:rPr>
          <w:rFonts w:ascii="Book Antiqua" w:hAnsi="Book Antiqua"/>
          <w:sz w:val="28"/>
          <w:szCs w:val="28"/>
        </w:rPr>
        <w:t xml:space="preserve">listings </w:t>
      </w:r>
      <w:r w:rsidRPr="001637C9">
        <w:rPr>
          <w:rFonts w:ascii="Book Antiqua" w:hAnsi="Book Antiqua"/>
          <w:sz w:val="28"/>
          <w:szCs w:val="28"/>
        </w:rPr>
        <w:t>send inaccurate messages</w:t>
      </w:r>
      <w:r w:rsidR="00F932AA" w:rsidRPr="001637C9">
        <w:rPr>
          <w:rFonts w:ascii="Book Antiqua" w:hAnsi="Book Antiqua"/>
          <w:sz w:val="28"/>
          <w:szCs w:val="28"/>
        </w:rPr>
        <w:t xml:space="preserve">, </w:t>
      </w:r>
      <w:r w:rsidRPr="001637C9">
        <w:rPr>
          <w:rFonts w:ascii="Book Antiqua" w:hAnsi="Book Antiqua"/>
          <w:sz w:val="28"/>
          <w:szCs w:val="28"/>
        </w:rPr>
        <w:t>damages trust</w:t>
      </w:r>
      <w:r w:rsidR="00F932AA" w:rsidRPr="001637C9">
        <w:rPr>
          <w:rFonts w:ascii="Book Antiqua" w:hAnsi="Book Antiqua"/>
          <w:sz w:val="28"/>
          <w:szCs w:val="28"/>
        </w:rPr>
        <w:t xml:space="preserve"> and </w:t>
      </w:r>
      <w:r w:rsidRPr="001637C9">
        <w:rPr>
          <w:rFonts w:ascii="Book Antiqua" w:hAnsi="Book Antiqua"/>
          <w:sz w:val="28"/>
          <w:szCs w:val="28"/>
        </w:rPr>
        <w:t>harms sectors that are viable and completely legitimate;</w:t>
      </w:r>
    </w:p>
    <w:p w14:paraId="2850DBCA" w14:textId="05FACFC9" w:rsidR="0005762A" w:rsidRPr="001637C9" w:rsidRDefault="00F932AA" w:rsidP="00F932AA">
      <w:pPr>
        <w:pStyle w:val="ListParagraph"/>
        <w:numPr>
          <w:ilvl w:val="0"/>
          <w:numId w:val="14"/>
        </w:numPr>
        <w:jc w:val="both"/>
        <w:rPr>
          <w:rFonts w:ascii="Book Antiqua" w:hAnsi="Book Antiqua"/>
          <w:sz w:val="28"/>
          <w:szCs w:val="28"/>
        </w:rPr>
      </w:pPr>
      <w:r w:rsidRPr="001637C9">
        <w:rPr>
          <w:rFonts w:ascii="Book Antiqua" w:hAnsi="Book Antiqua"/>
          <w:sz w:val="28"/>
          <w:szCs w:val="28"/>
        </w:rPr>
        <w:t xml:space="preserve">Blacklisting is </w:t>
      </w:r>
      <w:r w:rsidR="003C08E8" w:rsidRPr="001637C9">
        <w:rPr>
          <w:rFonts w:ascii="Book Antiqua" w:hAnsi="Book Antiqua"/>
          <w:sz w:val="28"/>
          <w:szCs w:val="28"/>
        </w:rPr>
        <w:t xml:space="preserve">a deterrent to investment, which will be critical for the region’s recovery. </w:t>
      </w:r>
      <w:r w:rsidRPr="001637C9">
        <w:rPr>
          <w:rFonts w:ascii="Book Antiqua" w:hAnsi="Book Antiqua"/>
          <w:sz w:val="28"/>
          <w:szCs w:val="28"/>
        </w:rPr>
        <w:t xml:space="preserve"> </w:t>
      </w:r>
      <w:r w:rsidR="003C08E8" w:rsidRPr="001637C9">
        <w:rPr>
          <w:rFonts w:ascii="Book Antiqua" w:hAnsi="Book Antiqua"/>
          <w:sz w:val="28"/>
          <w:szCs w:val="28"/>
        </w:rPr>
        <w:t xml:space="preserve">These negative </w:t>
      </w:r>
      <w:r w:rsidRPr="001637C9">
        <w:rPr>
          <w:rFonts w:ascii="Book Antiqua" w:hAnsi="Book Antiqua"/>
          <w:sz w:val="28"/>
          <w:szCs w:val="28"/>
        </w:rPr>
        <w:t xml:space="preserve">ratings </w:t>
      </w:r>
      <w:r w:rsidR="003C08E8" w:rsidRPr="001637C9">
        <w:rPr>
          <w:rFonts w:ascii="Book Antiqua" w:hAnsi="Book Antiqua"/>
          <w:sz w:val="28"/>
          <w:szCs w:val="28"/>
        </w:rPr>
        <w:t>affect not only the countries that have been negatively listed, but the entire region.</w:t>
      </w:r>
    </w:p>
    <w:p w14:paraId="4BCE0DCD" w14:textId="77777777" w:rsidR="0005762A" w:rsidRPr="001637C9" w:rsidRDefault="0005762A" w:rsidP="001517B2">
      <w:pPr>
        <w:jc w:val="both"/>
        <w:rPr>
          <w:rFonts w:ascii="Book Antiqua" w:hAnsi="Book Antiqua"/>
          <w:i/>
          <w:sz w:val="28"/>
          <w:szCs w:val="28"/>
        </w:rPr>
      </w:pPr>
    </w:p>
    <w:p w14:paraId="3AF44D09" w14:textId="77777777" w:rsidR="0005762A" w:rsidRPr="001637C9" w:rsidRDefault="0005762A" w:rsidP="001517B2">
      <w:pPr>
        <w:jc w:val="both"/>
        <w:rPr>
          <w:rFonts w:ascii="Book Antiqua" w:hAnsi="Book Antiqua"/>
          <w:i/>
          <w:sz w:val="28"/>
          <w:szCs w:val="28"/>
        </w:rPr>
      </w:pPr>
    </w:p>
    <w:p w14:paraId="7552A513" w14:textId="769CE924" w:rsidR="0005762A" w:rsidRPr="001637C9" w:rsidRDefault="005103E8" w:rsidP="001517B2">
      <w:pPr>
        <w:pStyle w:val="ListParagraph"/>
        <w:numPr>
          <w:ilvl w:val="0"/>
          <w:numId w:val="4"/>
        </w:numPr>
        <w:jc w:val="both"/>
        <w:rPr>
          <w:rFonts w:ascii="Book Antiqua" w:hAnsi="Book Antiqua"/>
          <w:b/>
          <w:i/>
          <w:sz w:val="28"/>
          <w:szCs w:val="28"/>
        </w:rPr>
      </w:pPr>
      <w:r w:rsidRPr="001637C9">
        <w:rPr>
          <w:rFonts w:ascii="Book Antiqua" w:hAnsi="Book Antiqua"/>
          <w:b/>
          <w:i/>
          <w:sz w:val="28"/>
          <w:szCs w:val="28"/>
        </w:rPr>
        <w:t xml:space="preserve">Ways IFIs and Development </w:t>
      </w:r>
      <w:r w:rsidR="0005762A" w:rsidRPr="001637C9">
        <w:rPr>
          <w:rFonts w:ascii="Book Antiqua" w:hAnsi="Book Antiqua"/>
          <w:b/>
          <w:i/>
          <w:sz w:val="28"/>
          <w:szCs w:val="28"/>
        </w:rPr>
        <w:t>Partners Can Help</w:t>
      </w:r>
    </w:p>
    <w:p w14:paraId="14D5C428" w14:textId="77777777" w:rsidR="004A6AB6" w:rsidRPr="001637C9" w:rsidRDefault="004A6AB6" w:rsidP="001517B2">
      <w:pPr>
        <w:jc w:val="both"/>
        <w:rPr>
          <w:rFonts w:ascii="Book Antiqua" w:hAnsi="Book Antiqua"/>
          <w:sz w:val="28"/>
          <w:szCs w:val="28"/>
        </w:rPr>
      </w:pPr>
    </w:p>
    <w:p w14:paraId="50B9ABD4" w14:textId="6C892ACD" w:rsidR="00CD05E6" w:rsidRPr="001637C9" w:rsidRDefault="004A6AB6" w:rsidP="001517B2">
      <w:pPr>
        <w:jc w:val="both"/>
        <w:rPr>
          <w:rFonts w:ascii="Book Antiqua" w:hAnsi="Book Antiqua"/>
          <w:sz w:val="28"/>
          <w:szCs w:val="28"/>
        </w:rPr>
      </w:pPr>
      <w:r w:rsidRPr="001637C9">
        <w:rPr>
          <w:rFonts w:ascii="Book Antiqua" w:hAnsi="Book Antiqua"/>
          <w:sz w:val="28"/>
          <w:szCs w:val="28"/>
        </w:rPr>
        <w:t>The IMF</w:t>
      </w:r>
      <w:r w:rsidR="009371A4" w:rsidRPr="001637C9">
        <w:rPr>
          <w:rFonts w:ascii="Book Antiqua" w:hAnsi="Book Antiqua"/>
          <w:sz w:val="28"/>
          <w:szCs w:val="28"/>
        </w:rPr>
        <w:t xml:space="preserve"> and World Bank </w:t>
      </w:r>
      <w:r w:rsidRPr="001637C9">
        <w:rPr>
          <w:rFonts w:ascii="Book Antiqua" w:hAnsi="Book Antiqua"/>
          <w:sz w:val="28"/>
          <w:szCs w:val="28"/>
        </w:rPr>
        <w:t xml:space="preserve">have both assisted </w:t>
      </w:r>
      <w:r w:rsidR="00F932AA" w:rsidRPr="001637C9">
        <w:rPr>
          <w:rFonts w:ascii="Book Antiqua" w:hAnsi="Book Antiqua"/>
          <w:sz w:val="28"/>
          <w:szCs w:val="28"/>
        </w:rPr>
        <w:t xml:space="preserve">Small Island Developing States, including Saint Lucia, </w:t>
      </w:r>
      <w:r w:rsidRPr="001637C9">
        <w:rPr>
          <w:rFonts w:ascii="Book Antiqua" w:hAnsi="Book Antiqua"/>
          <w:sz w:val="28"/>
          <w:szCs w:val="28"/>
        </w:rPr>
        <w:t>since the onslaught of the COVID-19 pandemic</w:t>
      </w:r>
      <w:r w:rsidR="00CD05E6" w:rsidRPr="001637C9">
        <w:rPr>
          <w:rFonts w:ascii="Book Antiqua" w:hAnsi="Book Antiqua"/>
          <w:sz w:val="28"/>
          <w:szCs w:val="28"/>
        </w:rPr>
        <w:t>, by instituting</w:t>
      </w:r>
      <w:r w:rsidRPr="001637C9">
        <w:rPr>
          <w:rFonts w:ascii="Book Antiqua" w:hAnsi="Book Antiqua"/>
          <w:sz w:val="28"/>
          <w:szCs w:val="28"/>
        </w:rPr>
        <w:t xml:space="preserve"> the </w:t>
      </w:r>
      <w:r w:rsidRPr="001637C9">
        <w:rPr>
          <w:rFonts w:ascii="Book Antiqua" w:hAnsi="Book Antiqua"/>
          <w:b/>
          <w:sz w:val="28"/>
          <w:szCs w:val="28"/>
        </w:rPr>
        <w:t>debt service suspension initiative</w:t>
      </w:r>
      <w:r w:rsidRPr="001637C9">
        <w:rPr>
          <w:rFonts w:ascii="Book Antiqua" w:hAnsi="Book Antiqua"/>
          <w:sz w:val="28"/>
          <w:szCs w:val="28"/>
        </w:rPr>
        <w:t xml:space="preserve"> (DSSI)</w:t>
      </w:r>
      <w:r w:rsidR="00CD05E6" w:rsidRPr="001637C9">
        <w:rPr>
          <w:rFonts w:ascii="Book Antiqua" w:hAnsi="Book Antiqua"/>
          <w:sz w:val="28"/>
          <w:szCs w:val="28"/>
        </w:rPr>
        <w:t xml:space="preserve"> and </w:t>
      </w:r>
      <w:r w:rsidR="00CD05E6" w:rsidRPr="001637C9">
        <w:rPr>
          <w:rFonts w:ascii="Book Antiqua" w:hAnsi="Book Antiqua"/>
          <w:b/>
          <w:sz w:val="28"/>
          <w:szCs w:val="28"/>
        </w:rPr>
        <w:t>providing some funds under their rapid response facilities towards budgetary support and the healthcare response</w:t>
      </w:r>
      <w:r w:rsidR="00CD05E6" w:rsidRPr="001637C9">
        <w:rPr>
          <w:rFonts w:ascii="Book Antiqua" w:hAnsi="Book Antiqua"/>
          <w:sz w:val="28"/>
          <w:szCs w:val="28"/>
        </w:rPr>
        <w:t>.</w:t>
      </w:r>
      <w:r w:rsidR="008931A8" w:rsidRPr="001637C9">
        <w:rPr>
          <w:rFonts w:ascii="Book Antiqua" w:hAnsi="Book Antiqua"/>
          <w:sz w:val="28"/>
          <w:szCs w:val="28"/>
        </w:rPr>
        <w:t xml:space="preserve"> </w:t>
      </w:r>
      <w:r w:rsidR="009371A4" w:rsidRPr="001637C9">
        <w:rPr>
          <w:rFonts w:ascii="Book Antiqua" w:hAnsi="Book Antiqua"/>
          <w:sz w:val="28"/>
          <w:szCs w:val="28"/>
        </w:rPr>
        <w:t xml:space="preserve"> This initial financing has focused on the health impact of the crisis, through the procurement </w:t>
      </w:r>
      <w:r w:rsidR="00F932AA" w:rsidRPr="001637C9">
        <w:rPr>
          <w:rFonts w:ascii="Book Antiqua" w:hAnsi="Book Antiqua"/>
          <w:sz w:val="28"/>
          <w:szCs w:val="28"/>
        </w:rPr>
        <w:t xml:space="preserve">of </w:t>
      </w:r>
      <w:r w:rsidR="009371A4" w:rsidRPr="001637C9">
        <w:rPr>
          <w:rFonts w:ascii="Book Antiqua" w:hAnsi="Book Antiqua"/>
          <w:sz w:val="28"/>
          <w:szCs w:val="28"/>
        </w:rPr>
        <w:t>equipment and supplies to treat with COVID-19</w:t>
      </w:r>
      <w:r w:rsidR="00A32198" w:rsidRPr="001637C9">
        <w:rPr>
          <w:rFonts w:ascii="Book Antiqua" w:hAnsi="Book Antiqua"/>
          <w:sz w:val="28"/>
          <w:szCs w:val="28"/>
        </w:rPr>
        <w:t xml:space="preserve">, </w:t>
      </w:r>
      <w:r w:rsidR="009371A4" w:rsidRPr="001637C9">
        <w:rPr>
          <w:rFonts w:ascii="Book Antiqua" w:hAnsi="Book Antiqua"/>
          <w:sz w:val="28"/>
          <w:szCs w:val="28"/>
        </w:rPr>
        <w:t>strengthen</w:t>
      </w:r>
      <w:r w:rsidR="00A32198" w:rsidRPr="001637C9">
        <w:rPr>
          <w:rFonts w:ascii="Book Antiqua" w:hAnsi="Book Antiqua"/>
          <w:sz w:val="28"/>
          <w:szCs w:val="28"/>
        </w:rPr>
        <w:t>ing</w:t>
      </w:r>
      <w:r w:rsidR="009371A4" w:rsidRPr="001637C9">
        <w:rPr>
          <w:rFonts w:ascii="Book Antiqua" w:hAnsi="Book Antiqua"/>
          <w:sz w:val="28"/>
          <w:szCs w:val="28"/>
        </w:rPr>
        <w:t xml:space="preserve"> </w:t>
      </w:r>
      <w:r w:rsidR="00A32198" w:rsidRPr="001637C9">
        <w:rPr>
          <w:rFonts w:ascii="Book Antiqua" w:hAnsi="Book Antiqua"/>
          <w:sz w:val="28"/>
          <w:szCs w:val="28"/>
        </w:rPr>
        <w:t xml:space="preserve">our health systems and </w:t>
      </w:r>
      <w:r w:rsidR="00F932AA" w:rsidRPr="001637C9">
        <w:rPr>
          <w:rFonts w:ascii="Book Antiqua" w:hAnsi="Book Antiqua"/>
          <w:sz w:val="28"/>
          <w:szCs w:val="28"/>
        </w:rPr>
        <w:t xml:space="preserve">the </w:t>
      </w:r>
      <w:r w:rsidR="00A32198" w:rsidRPr="001637C9">
        <w:rPr>
          <w:rFonts w:ascii="Book Antiqua" w:hAnsi="Book Antiqua"/>
          <w:sz w:val="28"/>
          <w:szCs w:val="28"/>
        </w:rPr>
        <w:t>expansion of</w:t>
      </w:r>
      <w:r w:rsidR="009371A4" w:rsidRPr="001637C9">
        <w:rPr>
          <w:rFonts w:ascii="Book Antiqua" w:hAnsi="Book Antiqua"/>
          <w:sz w:val="28"/>
          <w:szCs w:val="28"/>
        </w:rPr>
        <w:t xml:space="preserve"> social protection for vulnerable groups. </w:t>
      </w:r>
      <w:r w:rsidR="00A32198" w:rsidRPr="001637C9">
        <w:rPr>
          <w:rFonts w:ascii="Book Antiqua" w:hAnsi="Book Antiqua"/>
          <w:sz w:val="28"/>
          <w:szCs w:val="28"/>
        </w:rPr>
        <w:t xml:space="preserve"> </w:t>
      </w:r>
      <w:r w:rsidR="008931A8" w:rsidRPr="001637C9">
        <w:rPr>
          <w:rFonts w:ascii="Book Antiqua" w:hAnsi="Book Antiqua"/>
          <w:sz w:val="28"/>
          <w:szCs w:val="28"/>
        </w:rPr>
        <w:t xml:space="preserve">Whilst these have been very useful, they are </w:t>
      </w:r>
      <w:r w:rsidR="00A32198" w:rsidRPr="001637C9">
        <w:rPr>
          <w:rFonts w:ascii="Book Antiqua" w:hAnsi="Book Antiqua"/>
          <w:sz w:val="28"/>
          <w:szCs w:val="28"/>
        </w:rPr>
        <w:t xml:space="preserve">certainly </w:t>
      </w:r>
      <w:r w:rsidR="008931A8" w:rsidRPr="001637C9">
        <w:rPr>
          <w:rFonts w:ascii="Book Antiqua" w:hAnsi="Book Antiqua"/>
          <w:sz w:val="28"/>
          <w:szCs w:val="28"/>
        </w:rPr>
        <w:t xml:space="preserve">not adequate. </w:t>
      </w:r>
    </w:p>
    <w:p w14:paraId="27B46001" w14:textId="77777777" w:rsidR="00CD05E6" w:rsidRPr="001637C9" w:rsidRDefault="00CD05E6" w:rsidP="001517B2">
      <w:pPr>
        <w:jc w:val="both"/>
        <w:rPr>
          <w:rFonts w:ascii="Book Antiqua" w:hAnsi="Book Antiqua"/>
          <w:sz w:val="28"/>
          <w:szCs w:val="28"/>
        </w:rPr>
      </w:pPr>
    </w:p>
    <w:p w14:paraId="653BED7C" w14:textId="77777777" w:rsidR="00F932AA" w:rsidRPr="001637C9" w:rsidRDefault="007A419A" w:rsidP="001517B2">
      <w:pPr>
        <w:jc w:val="both"/>
        <w:rPr>
          <w:rFonts w:ascii="Book Antiqua" w:hAnsi="Book Antiqua"/>
          <w:sz w:val="28"/>
          <w:szCs w:val="28"/>
        </w:rPr>
      </w:pPr>
      <w:r w:rsidRPr="001637C9">
        <w:rPr>
          <w:rFonts w:ascii="Book Antiqua" w:hAnsi="Book Antiqua"/>
          <w:sz w:val="28"/>
          <w:szCs w:val="28"/>
        </w:rPr>
        <w:t>We are of the view</w:t>
      </w:r>
      <w:r w:rsidR="00CD05E6" w:rsidRPr="001637C9">
        <w:rPr>
          <w:rFonts w:ascii="Book Antiqua" w:hAnsi="Book Antiqua"/>
          <w:sz w:val="28"/>
          <w:szCs w:val="28"/>
        </w:rPr>
        <w:t xml:space="preserve"> </w:t>
      </w:r>
      <w:r w:rsidRPr="001637C9">
        <w:rPr>
          <w:rFonts w:ascii="Book Antiqua" w:hAnsi="Book Antiqua"/>
          <w:sz w:val="28"/>
          <w:szCs w:val="28"/>
        </w:rPr>
        <w:t>that t</w:t>
      </w:r>
      <w:r w:rsidR="009612F2" w:rsidRPr="001637C9">
        <w:rPr>
          <w:rFonts w:ascii="Book Antiqua" w:hAnsi="Book Antiqua"/>
          <w:sz w:val="28"/>
          <w:szCs w:val="28"/>
        </w:rPr>
        <w:t xml:space="preserve">here are </w:t>
      </w:r>
      <w:r w:rsidR="00CD05E6" w:rsidRPr="001637C9">
        <w:rPr>
          <w:rFonts w:ascii="Book Antiqua" w:hAnsi="Book Antiqua"/>
          <w:sz w:val="28"/>
          <w:szCs w:val="28"/>
        </w:rPr>
        <w:t xml:space="preserve">other </w:t>
      </w:r>
      <w:r w:rsidR="003222B6" w:rsidRPr="001637C9">
        <w:rPr>
          <w:rFonts w:ascii="Book Antiqua" w:hAnsi="Book Antiqua"/>
          <w:sz w:val="28"/>
          <w:szCs w:val="28"/>
        </w:rPr>
        <w:t xml:space="preserve">ways in which our </w:t>
      </w:r>
      <w:r w:rsidR="009612F2" w:rsidRPr="001637C9">
        <w:rPr>
          <w:rFonts w:ascii="Book Antiqua" w:hAnsi="Book Antiqua"/>
          <w:sz w:val="28"/>
          <w:szCs w:val="28"/>
        </w:rPr>
        <w:t>development partners</w:t>
      </w:r>
      <w:r w:rsidR="003222B6" w:rsidRPr="001637C9">
        <w:rPr>
          <w:rFonts w:ascii="Book Antiqua" w:hAnsi="Book Antiqua"/>
          <w:sz w:val="28"/>
          <w:szCs w:val="28"/>
        </w:rPr>
        <w:t xml:space="preserve"> can </w:t>
      </w:r>
      <w:r w:rsidR="009612F2" w:rsidRPr="001637C9">
        <w:rPr>
          <w:rFonts w:ascii="Book Antiqua" w:hAnsi="Book Antiqua"/>
          <w:sz w:val="28"/>
          <w:szCs w:val="28"/>
        </w:rPr>
        <w:t xml:space="preserve">assist and </w:t>
      </w:r>
      <w:r w:rsidR="001239E5" w:rsidRPr="001637C9">
        <w:rPr>
          <w:rFonts w:ascii="Book Antiqua" w:hAnsi="Book Antiqua"/>
          <w:sz w:val="28"/>
          <w:szCs w:val="28"/>
        </w:rPr>
        <w:t xml:space="preserve">contribute to </w:t>
      </w:r>
      <w:r w:rsidR="003222B6" w:rsidRPr="001637C9">
        <w:rPr>
          <w:rFonts w:ascii="Book Antiqua" w:hAnsi="Book Antiqua"/>
          <w:sz w:val="28"/>
          <w:szCs w:val="28"/>
        </w:rPr>
        <w:t>the economic a</w:t>
      </w:r>
      <w:r w:rsidR="009612F2" w:rsidRPr="001637C9">
        <w:rPr>
          <w:rFonts w:ascii="Book Antiqua" w:hAnsi="Book Antiqua"/>
          <w:sz w:val="28"/>
          <w:szCs w:val="28"/>
        </w:rPr>
        <w:t>genda of sustainable and equitable growth</w:t>
      </w:r>
      <w:r w:rsidR="003222B6" w:rsidRPr="001637C9">
        <w:rPr>
          <w:rFonts w:ascii="Book Antiqua" w:hAnsi="Book Antiqua"/>
          <w:sz w:val="28"/>
          <w:szCs w:val="28"/>
        </w:rPr>
        <w:t xml:space="preserve">.  </w:t>
      </w:r>
    </w:p>
    <w:p w14:paraId="31AB2AD2" w14:textId="77777777" w:rsidR="00F932AA" w:rsidRPr="001637C9" w:rsidRDefault="00F932AA" w:rsidP="001517B2">
      <w:pPr>
        <w:jc w:val="both"/>
        <w:rPr>
          <w:rFonts w:ascii="Book Antiqua" w:hAnsi="Book Antiqua"/>
          <w:sz w:val="28"/>
          <w:szCs w:val="28"/>
        </w:rPr>
      </w:pPr>
    </w:p>
    <w:p w14:paraId="66058DEF" w14:textId="4712A75B" w:rsidR="009612F2" w:rsidRPr="001637C9" w:rsidRDefault="003222B6" w:rsidP="001517B2">
      <w:pPr>
        <w:jc w:val="both"/>
        <w:rPr>
          <w:rFonts w:ascii="Book Antiqua" w:hAnsi="Book Antiqua"/>
          <w:sz w:val="28"/>
          <w:szCs w:val="28"/>
        </w:rPr>
      </w:pPr>
      <w:r w:rsidRPr="001637C9">
        <w:rPr>
          <w:rFonts w:ascii="Book Antiqua" w:hAnsi="Book Antiqua"/>
          <w:sz w:val="28"/>
          <w:szCs w:val="28"/>
        </w:rPr>
        <w:t xml:space="preserve">Some of these </w:t>
      </w:r>
      <w:r w:rsidR="009612F2" w:rsidRPr="001637C9">
        <w:rPr>
          <w:rFonts w:ascii="Book Antiqua" w:hAnsi="Book Antiqua"/>
          <w:sz w:val="28"/>
          <w:szCs w:val="28"/>
        </w:rPr>
        <w:t>include</w:t>
      </w:r>
      <w:r w:rsidRPr="001637C9">
        <w:rPr>
          <w:rFonts w:ascii="Book Antiqua" w:hAnsi="Book Antiqua"/>
          <w:sz w:val="28"/>
          <w:szCs w:val="28"/>
        </w:rPr>
        <w:t>:</w:t>
      </w:r>
    </w:p>
    <w:p w14:paraId="4389036C" w14:textId="5FA1CD09" w:rsidR="009612F2" w:rsidRPr="001637C9" w:rsidRDefault="009612F2" w:rsidP="001517B2">
      <w:pPr>
        <w:pStyle w:val="ListParagraph"/>
        <w:jc w:val="both"/>
        <w:rPr>
          <w:rFonts w:ascii="Book Antiqua" w:hAnsi="Book Antiqua"/>
          <w:sz w:val="28"/>
          <w:szCs w:val="28"/>
        </w:rPr>
      </w:pPr>
    </w:p>
    <w:p w14:paraId="3738BED9" w14:textId="02CA6CED" w:rsidR="003222B6" w:rsidRPr="001637C9" w:rsidRDefault="00006D33" w:rsidP="001B54C8">
      <w:pPr>
        <w:pStyle w:val="ListParagraph"/>
        <w:numPr>
          <w:ilvl w:val="0"/>
          <w:numId w:val="16"/>
        </w:numPr>
        <w:jc w:val="both"/>
        <w:rPr>
          <w:rFonts w:ascii="Book Antiqua" w:hAnsi="Book Antiqua"/>
          <w:sz w:val="28"/>
          <w:szCs w:val="28"/>
        </w:rPr>
      </w:pPr>
      <w:r w:rsidRPr="001637C9">
        <w:rPr>
          <w:rFonts w:ascii="Book Antiqua" w:hAnsi="Book Antiqua"/>
          <w:b/>
          <w:sz w:val="28"/>
          <w:szCs w:val="28"/>
        </w:rPr>
        <w:t>R</w:t>
      </w:r>
      <w:r w:rsidR="009612F2" w:rsidRPr="001637C9">
        <w:rPr>
          <w:rFonts w:ascii="Book Antiqua" w:hAnsi="Book Antiqua"/>
          <w:b/>
          <w:sz w:val="28"/>
          <w:szCs w:val="28"/>
        </w:rPr>
        <w:t>eview</w:t>
      </w:r>
      <w:r w:rsidRPr="001637C9">
        <w:rPr>
          <w:rFonts w:ascii="Book Antiqua" w:hAnsi="Book Antiqua"/>
          <w:b/>
          <w:sz w:val="28"/>
          <w:szCs w:val="28"/>
        </w:rPr>
        <w:t>ing</w:t>
      </w:r>
      <w:r w:rsidR="009612F2" w:rsidRPr="001637C9">
        <w:rPr>
          <w:rFonts w:ascii="Book Antiqua" w:hAnsi="Book Antiqua"/>
          <w:b/>
          <w:sz w:val="28"/>
          <w:szCs w:val="28"/>
        </w:rPr>
        <w:t xml:space="preserve"> the instruments that are used to assess debt sustainability</w:t>
      </w:r>
      <w:r w:rsidR="009612F2" w:rsidRPr="001637C9">
        <w:rPr>
          <w:rFonts w:ascii="Book Antiqua" w:hAnsi="Book Antiqua"/>
          <w:sz w:val="28"/>
          <w:szCs w:val="28"/>
        </w:rPr>
        <w:t>.  The dominance of the debt to GDP ratio and per capita income skew the discussion and do not differentiate between</w:t>
      </w:r>
      <w:r w:rsidR="003222B6" w:rsidRPr="001637C9">
        <w:rPr>
          <w:rFonts w:ascii="Book Antiqua" w:hAnsi="Book Antiqua"/>
          <w:sz w:val="28"/>
          <w:szCs w:val="28"/>
        </w:rPr>
        <w:t xml:space="preserve"> a</w:t>
      </w:r>
      <w:r w:rsidR="009612F2" w:rsidRPr="001637C9">
        <w:rPr>
          <w:rFonts w:ascii="Book Antiqua" w:hAnsi="Book Antiqua"/>
          <w:sz w:val="28"/>
          <w:szCs w:val="28"/>
        </w:rPr>
        <w:t xml:space="preserve"> fiscal </w:t>
      </w:r>
      <w:r w:rsidR="003222B6" w:rsidRPr="001637C9">
        <w:rPr>
          <w:rFonts w:ascii="Book Antiqua" w:hAnsi="Book Antiqua"/>
          <w:sz w:val="28"/>
          <w:szCs w:val="28"/>
        </w:rPr>
        <w:t xml:space="preserve">position </w:t>
      </w:r>
      <w:r w:rsidR="009612F2" w:rsidRPr="001637C9">
        <w:rPr>
          <w:rFonts w:ascii="Book Antiqua" w:hAnsi="Book Antiqua"/>
          <w:sz w:val="28"/>
          <w:szCs w:val="28"/>
        </w:rPr>
        <w:t>that i</w:t>
      </w:r>
      <w:r w:rsidR="001239E5" w:rsidRPr="001637C9">
        <w:rPr>
          <w:rFonts w:ascii="Book Antiqua" w:hAnsi="Book Antiqua"/>
          <w:sz w:val="28"/>
          <w:szCs w:val="28"/>
        </w:rPr>
        <w:t>s</w:t>
      </w:r>
      <w:r w:rsidR="009612F2" w:rsidRPr="001637C9">
        <w:rPr>
          <w:rFonts w:ascii="Book Antiqua" w:hAnsi="Book Antiqua"/>
          <w:sz w:val="28"/>
          <w:szCs w:val="28"/>
        </w:rPr>
        <w:t xml:space="preserve"> country</w:t>
      </w:r>
      <w:r w:rsidR="003222B6" w:rsidRPr="001637C9">
        <w:rPr>
          <w:rFonts w:ascii="Book Antiqua" w:hAnsi="Book Antiqua"/>
          <w:sz w:val="28"/>
          <w:szCs w:val="28"/>
        </w:rPr>
        <w:t>-</w:t>
      </w:r>
      <w:r w:rsidR="009612F2" w:rsidRPr="001637C9">
        <w:rPr>
          <w:rFonts w:ascii="Book Antiqua" w:hAnsi="Book Antiqua"/>
          <w:sz w:val="28"/>
          <w:szCs w:val="28"/>
        </w:rPr>
        <w:t xml:space="preserve">led </w:t>
      </w:r>
      <w:r w:rsidR="009612F2" w:rsidRPr="001637C9">
        <w:rPr>
          <w:rFonts w:ascii="Book Antiqua" w:hAnsi="Book Antiqua"/>
          <w:b/>
          <w:sz w:val="28"/>
          <w:szCs w:val="28"/>
        </w:rPr>
        <w:t>versus</w:t>
      </w:r>
      <w:r w:rsidR="009612F2" w:rsidRPr="001637C9">
        <w:rPr>
          <w:rFonts w:ascii="Book Antiqua" w:hAnsi="Book Antiqua"/>
          <w:sz w:val="28"/>
          <w:szCs w:val="28"/>
        </w:rPr>
        <w:t xml:space="preserve"> </w:t>
      </w:r>
      <w:r w:rsidR="003222B6" w:rsidRPr="001637C9">
        <w:rPr>
          <w:rFonts w:ascii="Book Antiqua" w:hAnsi="Book Antiqua"/>
          <w:sz w:val="28"/>
          <w:szCs w:val="28"/>
        </w:rPr>
        <w:t xml:space="preserve">a </w:t>
      </w:r>
      <w:r w:rsidR="001239E5" w:rsidRPr="001637C9">
        <w:rPr>
          <w:rFonts w:ascii="Book Antiqua" w:hAnsi="Book Antiqua"/>
          <w:sz w:val="28"/>
          <w:szCs w:val="28"/>
        </w:rPr>
        <w:t>fiscal position driven by</w:t>
      </w:r>
      <w:r w:rsidR="009612F2" w:rsidRPr="001637C9">
        <w:rPr>
          <w:rFonts w:ascii="Book Antiqua" w:hAnsi="Book Antiqua"/>
          <w:sz w:val="28"/>
          <w:szCs w:val="28"/>
        </w:rPr>
        <w:t xml:space="preserve"> inescapable response</w:t>
      </w:r>
      <w:r w:rsidR="001239E5" w:rsidRPr="001637C9">
        <w:rPr>
          <w:rFonts w:ascii="Book Antiqua" w:hAnsi="Book Antiqua"/>
          <w:sz w:val="28"/>
          <w:szCs w:val="28"/>
        </w:rPr>
        <w:t>s</w:t>
      </w:r>
      <w:r w:rsidR="001B54C8" w:rsidRPr="001637C9">
        <w:rPr>
          <w:rFonts w:ascii="Book Antiqua" w:hAnsi="Book Antiqua"/>
          <w:sz w:val="28"/>
          <w:szCs w:val="28"/>
        </w:rPr>
        <w:t xml:space="preserve"> to </w:t>
      </w:r>
      <w:r w:rsidR="003222B6" w:rsidRPr="001637C9">
        <w:rPr>
          <w:rFonts w:ascii="Book Antiqua" w:hAnsi="Book Antiqua"/>
          <w:sz w:val="28"/>
          <w:szCs w:val="28"/>
        </w:rPr>
        <w:t>economic</w:t>
      </w:r>
      <w:r w:rsidR="001239E5" w:rsidRPr="001637C9">
        <w:rPr>
          <w:rFonts w:ascii="Book Antiqua" w:hAnsi="Book Antiqua"/>
          <w:sz w:val="28"/>
          <w:szCs w:val="28"/>
        </w:rPr>
        <w:t xml:space="preserve"> shocks</w:t>
      </w:r>
      <w:r w:rsidR="009612F2" w:rsidRPr="001637C9">
        <w:rPr>
          <w:rFonts w:ascii="Book Antiqua" w:hAnsi="Book Antiqua"/>
          <w:sz w:val="28"/>
          <w:szCs w:val="28"/>
        </w:rPr>
        <w:t xml:space="preserve">. </w:t>
      </w:r>
    </w:p>
    <w:p w14:paraId="383AED8C" w14:textId="03B99FB8" w:rsidR="003222B6" w:rsidRPr="001637C9" w:rsidRDefault="001B54C8" w:rsidP="001B54C8">
      <w:pPr>
        <w:pStyle w:val="ListParagraph"/>
        <w:numPr>
          <w:ilvl w:val="0"/>
          <w:numId w:val="16"/>
        </w:numPr>
        <w:jc w:val="both"/>
        <w:rPr>
          <w:rFonts w:ascii="Book Antiqua" w:hAnsi="Book Antiqua"/>
          <w:sz w:val="28"/>
          <w:szCs w:val="28"/>
        </w:rPr>
      </w:pPr>
      <w:r w:rsidRPr="001637C9">
        <w:rPr>
          <w:rFonts w:ascii="Book Antiqua" w:hAnsi="Book Antiqua"/>
          <w:b/>
          <w:sz w:val="28"/>
          <w:szCs w:val="28"/>
        </w:rPr>
        <w:t>Ring-fenc</w:t>
      </w:r>
      <w:r w:rsidR="00674205" w:rsidRPr="001637C9">
        <w:rPr>
          <w:rFonts w:ascii="Book Antiqua" w:hAnsi="Book Antiqua"/>
          <w:b/>
          <w:sz w:val="28"/>
          <w:szCs w:val="28"/>
        </w:rPr>
        <w:t xml:space="preserve">ing </w:t>
      </w:r>
      <w:r w:rsidRPr="001637C9">
        <w:rPr>
          <w:rFonts w:ascii="Book Antiqua" w:hAnsi="Book Antiqua"/>
          <w:b/>
          <w:sz w:val="28"/>
          <w:szCs w:val="28"/>
        </w:rPr>
        <w:t>all catastrophic debt.</w:t>
      </w:r>
      <w:r w:rsidRPr="001637C9">
        <w:rPr>
          <w:rFonts w:ascii="Book Antiqua" w:hAnsi="Book Antiqua"/>
          <w:sz w:val="28"/>
          <w:szCs w:val="28"/>
        </w:rPr>
        <w:t xml:space="preserve"> </w:t>
      </w:r>
      <w:r w:rsidR="003222B6" w:rsidRPr="001637C9">
        <w:rPr>
          <w:rFonts w:ascii="Book Antiqua" w:hAnsi="Book Antiqua"/>
          <w:sz w:val="28"/>
          <w:szCs w:val="28"/>
        </w:rPr>
        <w:t xml:space="preserve">One </w:t>
      </w:r>
      <w:r w:rsidR="00001777" w:rsidRPr="001637C9">
        <w:rPr>
          <w:rFonts w:ascii="Book Antiqua" w:hAnsi="Book Antiqua"/>
          <w:sz w:val="28"/>
          <w:szCs w:val="28"/>
        </w:rPr>
        <w:t xml:space="preserve">proposal with respect to assessing solvency and fiscal performance </w:t>
      </w:r>
      <w:r w:rsidR="001239E5" w:rsidRPr="001637C9">
        <w:rPr>
          <w:rFonts w:ascii="Book Antiqua" w:hAnsi="Book Antiqua"/>
          <w:sz w:val="28"/>
          <w:szCs w:val="28"/>
        </w:rPr>
        <w:t xml:space="preserve">is to </w:t>
      </w:r>
      <w:r w:rsidR="00BC7D76" w:rsidRPr="001637C9">
        <w:rPr>
          <w:rFonts w:ascii="Book Antiqua" w:hAnsi="Book Antiqua"/>
          <w:sz w:val="28"/>
          <w:szCs w:val="28"/>
        </w:rPr>
        <w:t>ring-fence</w:t>
      </w:r>
      <w:r w:rsidR="001239E5" w:rsidRPr="001637C9">
        <w:rPr>
          <w:rFonts w:ascii="Book Antiqua" w:hAnsi="Book Antiqua"/>
          <w:sz w:val="28"/>
          <w:szCs w:val="28"/>
        </w:rPr>
        <w:t xml:space="preserve"> all ‘</w:t>
      </w:r>
      <w:r w:rsidR="001239E5" w:rsidRPr="001637C9">
        <w:rPr>
          <w:rFonts w:ascii="Book Antiqua" w:hAnsi="Book Antiqua"/>
          <w:b/>
          <w:sz w:val="28"/>
          <w:szCs w:val="28"/>
        </w:rPr>
        <w:t>catastrophic</w:t>
      </w:r>
      <w:r w:rsidR="001239E5" w:rsidRPr="001637C9">
        <w:rPr>
          <w:rFonts w:ascii="Book Antiqua" w:hAnsi="Book Antiqua"/>
          <w:sz w:val="28"/>
          <w:szCs w:val="28"/>
        </w:rPr>
        <w:t>’ debt from debt calculations</w:t>
      </w:r>
      <w:r w:rsidR="00674205" w:rsidRPr="001637C9">
        <w:rPr>
          <w:rFonts w:ascii="Book Antiqua" w:hAnsi="Book Antiqua"/>
          <w:sz w:val="28"/>
          <w:szCs w:val="28"/>
        </w:rPr>
        <w:t>,</w:t>
      </w:r>
      <w:r w:rsidR="001239E5" w:rsidRPr="001637C9">
        <w:rPr>
          <w:rFonts w:ascii="Book Antiqua" w:hAnsi="Book Antiqua"/>
          <w:sz w:val="28"/>
          <w:szCs w:val="28"/>
        </w:rPr>
        <w:t xml:space="preserve"> and to use a moving </w:t>
      </w:r>
      <w:r w:rsidR="001239E5" w:rsidRPr="001637C9">
        <w:rPr>
          <w:rFonts w:ascii="Book Antiqua" w:hAnsi="Book Antiqua"/>
          <w:sz w:val="28"/>
          <w:szCs w:val="28"/>
        </w:rPr>
        <w:lastRenderedPageBreak/>
        <w:t>average of GDP to compute the debt to GDP ratio</w:t>
      </w:r>
      <w:r w:rsidR="00001777" w:rsidRPr="001637C9">
        <w:rPr>
          <w:rFonts w:ascii="Book Antiqua" w:hAnsi="Book Antiqua"/>
          <w:sz w:val="28"/>
          <w:szCs w:val="28"/>
        </w:rPr>
        <w:t xml:space="preserve">. </w:t>
      </w:r>
      <w:r w:rsidR="00674205" w:rsidRPr="001637C9">
        <w:rPr>
          <w:rFonts w:ascii="Book Antiqua" w:hAnsi="Book Antiqua"/>
          <w:sz w:val="28"/>
          <w:szCs w:val="28"/>
        </w:rPr>
        <w:t xml:space="preserve"> </w:t>
      </w:r>
      <w:r w:rsidR="00001777" w:rsidRPr="001637C9">
        <w:rPr>
          <w:rFonts w:ascii="Book Antiqua" w:hAnsi="Book Antiqua"/>
          <w:sz w:val="28"/>
          <w:szCs w:val="28"/>
        </w:rPr>
        <w:t>Simulations of such a metric would closely track GDP</w:t>
      </w:r>
      <w:r w:rsidR="003222B6" w:rsidRPr="001637C9">
        <w:rPr>
          <w:rFonts w:ascii="Book Antiqua" w:hAnsi="Book Antiqua"/>
          <w:sz w:val="28"/>
          <w:szCs w:val="28"/>
        </w:rPr>
        <w:t xml:space="preserve">, but </w:t>
      </w:r>
      <w:r w:rsidR="00001777" w:rsidRPr="001637C9">
        <w:rPr>
          <w:rFonts w:ascii="Book Antiqua" w:hAnsi="Book Antiqua"/>
          <w:sz w:val="28"/>
          <w:szCs w:val="28"/>
        </w:rPr>
        <w:t>in times of shocks</w:t>
      </w:r>
      <w:r w:rsidR="00674205" w:rsidRPr="001637C9">
        <w:rPr>
          <w:rFonts w:ascii="Book Antiqua" w:hAnsi="Book Antiqua"/>
          <w:sz w:val="28"/>
          <w:szCs w:val="28"/>
        </w:rPr>
        <w:t>,</w:t>
      </w:r>
      <w:r w:rsidR="00001777" w:rsidRPr="001637C9">
        <w:rPr>
          <w:rFonts w:ascii="Book Antiqua" w:hAnsi="Book Antiqua"/>
          <w:sz w:val="28"/>
          <w:szCs w:val="28"/>
        </w:rPr>
        <w:t xml:space="preserve"> </w:t>
      </w:r>
      <w:r w:rsidR="001239E5" w:rsidRPr="001637C9">
        <w:rPr>
          <w:rFonts w:ascii="Book Antiqua" w:hAnsi="Book Antiqua"/>
          <w:sz w:val="28"/>
          <w:szCs w:val="28"/>
        </w:rPr>
        <w:t>smooth fluctuations due to external shocks</w:t>
      </w:r>
      <w:r w:rsidR="00001777" w:rsidRPr="001637C9">
        <w:rPr>
          <w:rFonts w:ascii="Book Antiqua" w:hAnsi="Book Antiqua"/>
          <w:sz w:val="28"/>
          <w:szCs w:val="28"/>
        </w:rPr>
        <w:t xml:space="preserve">.  </w:t>
      </w:r>
    </w:p>
    <w:p w14:paraId="742CC390" w14:textId="3C254393" w:rsidR="003222B6" w:rsidRPr="001637C9" w:rsidRDefault="00674205" w:rsidP="001B54C8">
      <w:pPr>
        <w:pStyle w:val="ListParagraph"/>
        <w:numPr>
          <w:ilvl w:val="0"/>
          <w:numId w:val="16"/>
        </w:numPr>
        <w:jc w:val="both"/>
        <w:rPr>
          <w:rFonts w:ascii="Book Antiqua" w:hAnsi="Book Antiqua"/>
          <w:sz w:val="28"/>
          <w:szCs w:val="28"/>
        </w:rPr>
      </w:pPr>
      <w:r w:rsidRPr="001637C9">
        <w:rPr>
          <w:rFonts w:ascii="Book Antiqua" w:hAnsi="Book Antiqua"/>
          <w:b/>
          <w:sz w:val="28"/>
          <w:szCs w:val="28"/>
        </w:rPr>
        <w:t>Establishing a Development &amp; Resilience Building Fund</w:t>
      </w:r>
      <w:r w:rsidRPr="001637C9">
        <w:rPr>
          <w:rFonts w:ascii="Book Antiqua" w:hAnsi="Book Antiqua"/>
          <w:sz w:val="28"/>
          <w:szCs w:val="28"/>
        </w:rPr>
        <w:t xml:space="preserve">.  </w:t>
      </w:r>
      <w:r w:rsidR="003222B6" w:rsidRPr="001637C9">
        <w:rPr>
          <w:rFonts w:ascii="Book Antiqua" w:hAnsi="Book Antiqua"/>
          <w:sz w:val="28"/>
          <w:szCs w:val="28"/>
        </w:rPr>
        <w:t>T</w:t>
      </w:r>
      <w:r w:rsidR="003561C9" w:rsidRPr="001637C9">
        <w:rPr>
          <w:rFonts w:ascii="Book Antiqua" w:hAnsi="Book Antiqua"/>
          <w:sz w:val="28"/>
          <w:szCs w:val="28"/>
        </w:rPr>
        <w:t xml:space="preserve">he </w:t>
      </w:r>
      <w:r w:rsidR="003222B6" w:rsidRPr="001637C9">
        <w:rPr>
          <w:rFonts w:ascii="Book Antiqua" w:hAnsi="Book Antiqua"/>
          <w:sz w:val="28"/>
          <w:szCs w:val="28"/>
        </w:rPr>
        <w:t xml:space="preserve">Caribbean </w:t>
      </w:r>
      <w:r w:rsidR="003561C9" w:rsidRPr="001637C9">
        <w:rPr>
          <w:rFonts w:ascii="Book Antiqua" w:hAnsi="Book Antiqua"/>
          <w:sz w:val="28"/>
          <w:szCs w:val="28"/>
        </w:rPr>
        <w:t>region</w:t>
      </w:r>
      <w:r w:rsidR="003222B6" w:rsidRPr="001637C9">
        <w:rPr>
          <w:rFonts w:ascii="Book Antiqua" w:hAnsi="Book Antiqua"/>
          <w:sz w:val="28"/>
          <w:szCs w:val="28"/>
        </w:rPr>
        <w:t>, over the past decades, have made s</w:t>
      </w:r>
      <w:r w:rsidR="003561C9" w:rsidRPr="001637C9">
        <w:rPr>
          <w:rFonts w:ascii="Book Antiqua" w:hAnsi="Book Antiqua"/>
          <w:sz w:val="28"/>
          <w:szCs w:val="28"/>
        </w:rPr>
        <w:t xml:space="preserve">ignificant </w:t>
      </w:r>
      <w:r w:rsidR="003222B6" w:rsidRPr="001637C9">
        <w:rPr>
          <w:rFonts w:ascii="Book Antiqua" w:hAnsi="Book Antiqua"/>
          <w:sz w:val="28"/>
          <w:szCs w:val="28"/>
        </w:rPr>
        <w:t xml:space="preserve">progress with respect to </w:t>
      </w:r>
      <w:r w:rsidR="001239E5" w:rsidRPr="001637C9">
        <w:rPr>
          <w:rFonts w:ascii="Book Antiqua" w:hAnsi="Book Antiqua"/>
          <w:sz w:val="28"/>
          <w:szCs w:val="28"/>
        </w:rPr>
        <w:t>infrastructural and</w:t>
      </w:r>
      <w:r w:rsidR="003222B6" w:rsidRPr="001637C9">
        <w:rPr>
          <w:rFonts w:ascii="Book Antiqua" w:hAnsi="Book Antiqua"/>
          <w:sz w:val="28"/>
          <w:szCs w:val="28"/>
        </w:rPr>
        <w:t xml:space="preserve"> economic development</w:t>
      </w:r>
      <w:r w:rsidR="003561C9" w:rsidRPr="001637C9">
        <w:rPr>
          <w:rFonts w:ascii="Book Antiqua" w:hAnsi="Book Antiqua"/>
          <w:sz w:val="28"/>
          <w:szCs w:val="28"/>
        </w:rPr>
        <w:t xml:space="preserve">. </w:t>
      </w:r>
      <w:r w:rsidRPr="001637C9">
        <w:rPr>
          <w:rFonts w:ascii="Book Antiqua" w:hAnsi="Book Antiqua"/>
          <w:sz w:val="28"/>
          <w:szCs w:val="28"/>
        </w:rPr>
        <w:t xml:space="preserve"> </w:t>
      </w:r>
      <w:r w:rsidR="003222B6" w:rsidRPr="001637C9">
        <w:rPr>
          <w:rFonts w:ascii="Book Antiqua" w:hAnsi="Book Antiqua"/>
          <w:sz w:val="28"/>
          <w:szCs w:val="28"/>
        </w:rPr>
        <w:t xml:space="preserve">Sadly, these </w:t>
      </w:r>
      <w:r w:rsidR="001239E5" w:rsidRPr="001637C9">
        <w:rPr>
          <w:rFonts w:ascii="Book Antiqua" w:hAnsi="Book Antiqua"/>
          <w:sz w:val="28"/>
          <w:szCs w:val="28"/>
        </w:rPr>
        <w:t>have been</w:t>
      </w:r>
      <w:r w:rsidR="003561C9" w:rsidRPr="001637C9">
        <w:rPr>
          <w:rFonts w:ascii="Book Antiqua" w:hAnsi="Book Antiqua"/>
          <w:sz w:val="28"/>
          <w:szCs w:val="28"/>
        </w:rPr>
        <w:t xml:space="preserve"> </w:t>
      </w:r>
      <w:r w:rsidR="003222B6" w:rsidRPr="001637C9">
        <w:rPr>
          <w:rFonts w:ascii="Book Antiqua" w:hAnsi="Book Antiqua"/>
          <w:sz w:val="28"/>
          <w:szCs w:val="28"/>
        </w:rPr>
        <w:t>hampered by natural disasters due to climate change and other economic shocks</w:t>
      </w:r>
      <w:r w:rsidR="003561C9" w:rsidRPr="001637C9">
        <w:rPr>
          <w:rFonts w:ascii="Book Antiqua" w:hAnsi="Book Antiqua"/>
          <w:sz w:val="28"/>
          <w:szCs w:val="28"/>
        </w:rPr>
        <w:t xml:space="preserve">. </w:t>
      </w:r>
      <w:r w:rsidRPr="001637C9">
        <w:rPr>
          <w:rFonts w:ascii="Book Antiqua" w:hAnsi="Book Antiqua"/>
          <w:sz w:val="28"/>
          <w:szCs w:val="28"/>
        </w:rPr>
        <w:t xml:space="preserve"> </w:t>
      </w:r>
      <w:r w:rsidR="001239E5" w:rsidRPr="001637C9">
        <w:rPr>
          <w:rFonts w:ascii="Book Antiqua" w:hAnsi="Book Antiqua"/>
          <w:sz w:val="28"/>
          <w:szCs w:val="28"/>
        </w:rPr>
        <w:t>T</w:t>
      </w:r>
      <w:r w:rsidR="003561C9" w:rsidRPr="001637C9">
        <w:rPr>
          <w:rFonts w:ascii="Book Antiqua" w:hAnsi="Book Antiqua"/>
          <w:sz w:val="28"/>
          <w:szCs w:val="28"/>
        </w:rPr>
        <w:t xml:space="preserve">here is </w:t>
      </w:r>
      <w:r w:rsidR="003222B6" w:rsidRPr="001637C9">
        <w:rPr>
          <w:rFonts w:ascii="Book Antiqua" w:hAnsi="Book Antiqua"/>
          <w:sz w:val="28"/>
          <w:szCs w:val="28"/>
        </w:rPr>
        <w:t xml:space="preserve">a </w:t>
      </w:r>
      <w:r w:rsidRPr="001637C9">
        <w:rPr>
          <w:rFonts w:ascii="Book Antiqua" w:hAnsi="Book Antiqua"/>
          <w:sz w:val="28"/>
          <w:szCs w:val="28"/>
        </w:rPr>
        <w:t xml:space="preserve">therefore a </w:t>
      </w:r>
      <w:r w:rsidR="003561C9" w:rsidRPr="001637C9">
        <w:rPr>
          <w:rFonts w:ascii="Book Antiqua" w:hAnsi="Book Antiqua"/>
          <w:sz w:val="28"/>
          <w:szCs w:val="28"/>
        </w:rPr>
        <w:t xml:space="preserve">need for a </w:t>
      </w:r>
      <w:r w:rsidR="001239E5" w:rsidRPr="001637C9">
        <w:rPr>
          <w:rFonts w:ascii="Book Antiqua" w:hAnsi="Book Antiqua"/>
          <w:sz w:val="28"/>
          <w:szCs w:val="28"/>
        </w:rPr>
        <w:t>broad-based</w:t>
      </w:r>
      <w:r w:rsidR="003561C9" w:rsidRPr="001637C9">
        <w:rPr>
          <w:rFonts w:ascii="Book Antiqua" w:hAnsi="Book Antiqua"/>
          <w:sz w:val="28"/>
          <w:szCs w:val="28"/>
        </w:rPr>
        <w:t xml:space="preserve"> </w:t>
      </w:r>
      <w:r w:rsidR="003222B6" w:rsidRPr="001637C9">
        <w:rPr>
          <w:rFonts w:ascii="Book Antiqua" w:hAnsi="Book Antiqua"/>
          <w:b/>
          <w:sz w:val="28"/>
          <w:szCs w:val="28"/>
        </w:rPr>
        <w:t xml:space="preserve">Development </w:t>
      </w:r>
      <w:r w:rsidRPr="001637C9">
        <w:rPr>
          <w:rFonts w:ascii="Book Antiqua" w:hAnsi="Book Antiqua"/>
          <w:b/>
          <w:sz w:val="28"/>
          <w:szCs w:val="28"/>
        </w:rPr>
        <w:t xml:space="preserve">&amp; Resilience Building </w:t>
      </w:r>
      <w:r w:rsidR="003222B6" w:rsidRPr="001637C9">
        <w:rPr>
          <w:rFonts w:ascii="Book Antiqua" w:hAnsi="Book Antiqua"/>
          <w:b/>
          <w:sz w:val="28"/>
          <w:szCs w:val="28"/>
        </w:rPr>
        <w:t>Fund</w:t>
      </w:r>
      <w:r w:rsidR="003222B6" w:rsidRPr="001637C9">
        <w:rPr>
          <w:rFonts w:ascii="Book Antiqua" w:hAnsi="Book Antiqua"/>
          <w:sz w:val="28"/>
          <w:szCs w:val="28"/>
        </w:rPr>
        <w:t xml:space="preserve"> </w:t>
      </w:r>
      <w:r w:rsidR="003561C9" w:rsidRPr="001637C9">
        <w:rPr>
          <w:rFonts w:ascii="Book Antiqua" w:hAnsi="Book Antiqua"/>
          <w:sz w:val="28"/>
          <w:szCs w:val="28"/>
        </w:rPr>
        <w:t xml:space="preserve">to </w:t>
      </w:r>
      <w:r w:rsidR="003222B6" w:rsidRPr="001637C9">
        <w:rPr>
          <w:rFonts w:ascii="Book Antiqua" w:hAnsi="Book Antiqua"/>
          <w:sz w:val="28"/>
          <w:szCs w:val="28"/>
        </w:rPr>
        <w:t xml:space="preserve">help </w:t>
      </w:r>
      <w:r w:rsidR="003561C9" w:rsidRPr="001637C9">
        <w:rPr>
          <w:rFonts w:ascii="Book Antiqua" w:hAnsi="Book Antiqua"/>
          <w:sz w:val="28"/>
          <w:szCs w:val="28"/>
        </w:rPr>
        <w:t xml:space="preserve">overcome </w:t>
      </w:r>
      <w:r w:rsidR="003222B6" w:rsidRPr="001637C9">
        <w:rPr>
          <w:rFonts w:ascii="Book Antiqua" w:hAnsi="Book Antiqua"/>
          <w:sz w:val="28"/>
          <w:szCs w:val="28"/>
        </w:rPr>
        <w:t xml:space="preserve">these hurdles and act as a buffer to these </w:t>
      </w:r>
      <w:r w:rsidR="003561C9" w:rsidRPr="001637C9">
        <w:rPr>
          <w:rFonts w:ascii="Book Antiqua" w:hAnsi="Book Antiqua"/>
          <w:sz w:val="28"/>
          <w:szCs w:val="28"/>
        </w:rPr>
        <w:t xml:space="preserve">natural </w:t>
      </w:r>
      <w:r w:rsidR="003D7E61">
        <w:rPr>
          <w:rFonts w:ascii="Book Antiqua" w:hAnsi="Book Antiqua"/>
          <w:sz w:val="28"/>
          <w:szCs w:val="28"/>
        </w:rPr>
        <w:t xml:space="preserve">and economic </w:t>
      </w:r>
      <w:r w:rsidR="003561C9" w:rsidRPr="001637C9">
        <w:rPr>
          <w:rFonts w:ascii="Book Antiqua" w:hAnsi="Book Antiqua"/>
          <w:sz w:val="28"/>
          <w:szCs w:val="28"/>
        </w:rPr>
        <w:t xml:space="preserve">shocks.  </w:t>
      </w:r>
    </w:p>
    <w:p w14:paraId="2BF56E87" w14:textId="4357F2B2" w:rsidR="00CD05E6" w:rsidRPr="001637C9" w:rsidRDefault="00674205" w:rsidP="001B54C8">
      <w:pPr>
        <w:pStyle w:val="ListParagraph"/>
        <w:numPr>
          <w:ilvl w:val="0"/>
          <w:numId w:val="16"/>
        </w:numPr>
        <w:jc w:val="both"/>
        <w:rPr>
          <w:rFonts w:ascii="Book Antiqua" w:hAnsi="Book Antiqua"/>
          <w:sz w:val="28"/>
          <w:szCs w:val="28"/>
        </w:rPr>
      </w:pPr>
      <w:r w:rsidRPr="001637C9">
        <w:rPr>
          <w:rFonts w:ascii="Book Antiqua" w:hAnsi="Book Antiqua"/>
          <w:b/>
          <w:sz w:val="28"/>
          <w:szCs w:val="28"/>
        </w:rPr>
        <w:t>Removing institutional impediments</w:t>
      </w:r>
      <w:r w:rsidRPr="001637C9">
        <w:rPr>
          <w:rFonts w:ascii="Book Antiqua" w:hAnsi="Book Antiqua"/>
          <w:sz w:val="28"/>
          <w:szCs w:val="28"/>
        </w:rPr>
        <w:t xml:space="preserve">. </w:t>
      </w:r>
      <w:r w:rsidR="00C16811" w:rsidRPr="001637C9">
        <w:rPr>
          <w:rFonts w:ascii="Book Antiqua" w:hAnsi="Book Antiqua"/>
          <w:sz w:val="28"/>
          <w:szCs w:val="28"/>
        </w:rPr>
        <w:t>The COVID-19 pandemic has laid bare the dependenc</w:t>
      </w:r>
      <w:r w:rsidRPr="001637C9">
        <w:rPr>
          <w:rFonts w:ascii="Book Antiqua" w:hAnsi="Book Antiqua"/>
          <w:sz w:val="28"/>
          <w:szCs w:val="28"/>
        </w:rPr>
        <w:t>y</w:t>
      </w:r>
      <w:r w:rsidR="00C16811" w:rsidRPr="001637C9">
        <w:rPr>
          <w:rFonts w:ascii="Book Antiqua" w:hAnsi="Book Antiqua"/>
          <w:sz w:val="28"/>
          <w:szCs w:val="28"/>
        </w:rPr>
        <w:t xml:space="preserve"> of the region on the tourism industry and its related services. </w:t>
      </w:r>
      <w:r w:rsidRPr="001637C9">
        <w:rPr>
          <w:rFonts w:ascii="Book Antiqua" w:hAnsi="Book Antiqua"/>
          <w:sz w:val="28"/>
          <w:szCs w:val="28"/>
        </w:rPr>
        <w:t xml:space="preserve"> </w:t>
      </w:r>
      <w:r w:rsidR="00C16811" w:rsidRPr="001637C9">
        <w:rPr>
          <w:rFonts w:ascii="Book Antiqua" w:hAnsi="Book Antiqua"/>
          <w:sz w:val="28"/>
          <w:szCs w:val="28"/>
        </w:rPr>
        <w:t xml:space="preserve">With limited global travel and </w:t>
      </w:r>
      <w:r w:rsidR="001239E5" w:rsidRPr="001637C9">
        <w:rPr>
          <w:rFonts w:ascii="Book Antiqua" w:hAnsi="Book Antiqua"/>
          <w:sz w:val="28"/>
          <w:szCs w:val="28"/>
        </w:rPr>
        <w:t>low levels of visitor spending</w:t>
      </w:r>
      <w:r w:rsidR="00C16811" w:rsidRPr="001637C9">
        <w:rPr>
          <w:rFonts w:ascii="Book Antiqua" w:hAnsi="Book Antiqua"/>
          <w:sz w:val="28"/>
          <w:szCs w:val="28"/>
        </w:rPr>
        <w:t xml:space="preserve"> the impact </w:t>
      </w:r>
      <w:r w:rsidR="001239E5" w:rsidRPr="001637C9">
        <w:rPr>
          <w:rFonts w:ascii="Book Antiqua" w:hAnsi="Book Antiqua"/>
          <w:sz w:val="28"/>
          <w:szCs w:val="28"/>
        </w:rPr>
        <w:t>on the region is significant</w:t>
      </w:r>
      <w:r w:rsidR="00C16811" w:rsidRPr="001637C9">
        <w:rPr>
          <w:rFonts w:ascii="Book Antiqua" w:hAnsi="Book Antiqua"/>
          <w:sz w:val="28"/>
          <w:szCs w:val="28"/>
        </w:rPr>
        <w:t xml:space="preserve">.  </w:t>
      </w:r>
      <w:r w:rsidRPr="001637C9">
        <w:rPr>
          <w:rFonts w:ascii="Book Antiqua" w:hAnsi="Book Antiqua"/>
          <w:sz w:val="28"/>
          <w:szCs w:val="28"/>
        </w:rPr>
        <w:t>Caribbean countries hav</w:t>
      </w:r>
      <w:r w:rsidR="003D3C46" w:rsidRPr="001637C9">
        <w:rPr>
          <w:rFonts w:ascii="Book Antiqua" w:hAnsi="Book Antiqua"/>
          <w:sz w:val="28"/>
          <w:szCs w:val="28"/>
        </w:rPr>
        <w:t>e tried to diversify away from tourism to financial services and related industries, but these efforts have often been stymied by disproportionate international scrutiny and regulation which ha</w:t>
      </w:r>
      <w:r w:rsidR="009962CB" w:rsidRPr="001637C9">
        <w:rPr>
          <w:rFonts w:ascii="Book Antiqua" w:hAnsi="Book Antiqua"/>
          <w:sz w:val="28"/>
          <w:szCs w:val="28"/>
        </w:rPr>
        <w:t>ve</w:t>
      </w:r>
      <w:r w:rsidR="003D3C46" w:rsidRPr="001637C9">
        <w:rPr>
          <w:rFonts w:ascii="Book Antiqua" w:hAnsi="Book Antiqua"/>
          <w:sz w:val="28"/>
          <w:szCs w:val="28"/>
        </w:rPr>
        <w:t xml:space="preserve"> impeded the development of these sectors. </w:t>
      </w:r>
    </w:p>
    <w:p w14:paraId="41B5519F" w14:textId="2DCD83E0" w:rsidR="0078700A" w:rsidRPr="001637C9" w:rsidRDefault="0078700A" w:rsidP="0017163E">
      <w:pPr>
        <w:pStyle w:val="ListParagraph"/>
        <w:numPr>
          <w:ilvl w:val="0"/>
          <w:numId w:val="16"/>
        </w:numPr>
        <w:jc w:val="both"/>
        <w:rPr>
          <w:rFonts w:ascii="Book Antiqua" w:hAnsi="Book Antiqua"/>
          <w:sz w:val="28"/>
          <w:szCs w:val="28"/>
        </w:rPr>
      </w:pPr>
      <w:r w:rsidRPr="003D7E61">
        <w:rPr>
          <w:rFonts w:ascii="Book Antiqua" w:hAnsi="Book Antiqua"/>
          <w:b/>
          <w:sz w:val="28"/>
          <w:szCs w:val="28"/>
        </w:rPr>
        <w:t>Providing multilateral support and advocacy</w:t>
      </w:r>
      <w:r w:rsidRPr="001637C9">
        <w:rPr>
          <w:rFonts w:ascii="Book Antiqua" w:hAnsi="Book Antiqua"/>
          <w:sz w:val="28"/>
          <w:szCs w:val="28"/>
        </w:rPr>
        <w:t xml:space="preserve">.  This is critical to complement the Caribbean region’s collaborative work toward rebuilding travel confidence on a global scale.  Support is needed to help the region benefit from new opportunities </w:t>
      </w:r>
      <w:r w:rsidR="003D7E61">
        <w:rPr>
          <w:rFonts w:ascii="Book Antiqua" w:hAnsi="Book Antiqua"/>
          <w:sz w:val="28"/>
          <w:szCs w:val="28"/>
        </w:rPr>
        <w:t xml:space="preserve">and </w:t>
      </w:r>
      <w:r w:rsidRPr="001637C9">
        <w:rPr>
          <w:rFonts w:ascii="Book Antiqua" w:hAnsi="Book Antiqua"/>
          <w:sz w:val="28"/>
          <w:szCs w:val="28"/>
        </w:rPr>
        <w:t>to diversify their tourism products.  For example, prolonged remote work programmes will create an avenue for persons to travel to the Caribbean and work from there. This will improve revenues and foreign exchange earnings for</w:t>
      </w:r>
      <w:r w:rsidR="003D7E61">
        <w:rPr>
          <w:rFonts w:ascii="Book Antiqua" w:hAnsi="Book Antiqua"/>
          <w:sz w:val="28"/>
          <w:szCs w:val="28"/>
        </w:rPr>
        <w:t xml:space="preserve"> the</w:t>
      </w:r>
      <w:r w:rsidRPr="001637C9">
        <w:rPr>
          <w:rFonts w:ascii="Book Antiqua" w:hAnsi="Book Antiqua"/>
          <w:sz w:val="28"/>
          <w:szCs w:val="28"/>
        </w:rPr>
        <w:t xml:space="preserve"> region.</w:t>
      </w:r>
    </w:p>
    <w:p w14:paraId="48EE94D9" w14:textId="0E179D08" w:rsidR="003D3C46" w:rsidRPr="001637C9" w:rsidRDefault="003D3C46" w:rsidP="001517B2">
      <w:pPr>
        <w:pStyle w:val="ListParagraph"/>
        <w:jc w:val="both"/>
        <w:rPr>
          <w:rFonts w:ascii="Book Antiqua" w:hAnsi="Book Antiqua"/>
          <w:sz w:val="28"/>
          <w:szCs w:val="28"/>
        </w:rPr>
      </w:pPr>
    </w:p>
    <w:p w14:paraId="3AEFF72D" w14:textId="77777777" w:rsidR="00BC7D76" w:rsidRPr="001637C9" w:rsidRDefault="00BC7D76" w:rsidP="001517B2">
      <w:pPr>
        <w:pStyle w:val="ListParagraph"/>
        <w:jc w:val="both"/>
        <w:rPr>
          <w:rFonts w:ascii="Book Antiqua" w:hAnsi="Book Antiqua"/>
          <w:sz w:val="28"/>
          <w:szCs w:val="28"/>
        </w:rPr>
      </w:pPr>
    </w:p>
    <w:p w14:paraId="7C8ED1E8" w14:textId="51A9D62C" w:rsidR="00BC7D76" w:rsidRPr="001637C9" w:rsidRDefault="0078700A" w:rsidP="001517B2">
      <w:pPr>
        <w:pStyle w:val="ListParagraph"/>
        <w:numPr>
          <w:ilvl w:val="0"/>
          <w:numId w:val="4"/>
        </w:numPr>
        <w:jc w:val="both"/>
        <w:rPr>
          <w:rFonts w:ascii="Book Antiqua" w:hAnsi="Book Antiqua"/>
          <w:b/>
          <w:i/>
          <w:sz w:val="28"/>
          <w:szCs w:val="28"/>
        </w:rPr>
      </w:pPr>
      <w:r w:rsidRPr="001637C9">
        <w:rPr>
          <w:rFonts w:ascii="Book Antiqua" w:hAnsi="Book Antiqua"/>
          <w:b/>
          <w:i/>
          <w:sz w:val="28"/>
          <w:szCs w:val="28"/>
        </w:rPr>
        <w:t xml:space="preserve">Specific </w:t>
      </w:r>
      <w:r w:rsidR="00BC7D76" w:rsidRPr="001637C9">
        <w:rPr>
          <w:rFonts w:ascii="Book Antiqua" w:hAnsi="Book Antiqua"/>
          <w:b/>
          <w:i/>
          <w:sz w:val="28"/>
          <w:szCs w:val="28"/>
        </w:rPr>
        <w:t xml:space="preserve">Recommendations </w:t>
      </w:r>
    </w:p>
    <w:p w14:paraId="29410799" w14:textId="77777777" w:rsidR="00BC7D76" w:rsidRPr="001637C9" w:rsidRDefault="00BC7D76" w:rsidP="001517B2">
      <w:pPr>
        <w:pStyle w:val="ListParagraph"/>
        <w:jc w:val="both"/>
        <w:rPr>
          <w:rFonts w:ascii="Book Antiqua" w:hAnsi="Book Antiqua"/>
          <w:b/>
          <w:i/>
          <w:sz w:val="28"/>
          <w:szCs w:val="28"/>
        </w:rPr>
      </w:pPr>
    </w:p>
    <w:p w14:paraId="54D03C07" w14:textId="59BF63B8" w:rsidR="003F3079" w:rsidRPr="001637C9" w:rsidRDefault="00CD05E6" w:rsidP="001517B2">
      <w:pPr>
        <w:pStyle w:val="ListParagraph"/>
        <w:jc w:val="both"/>
        <w:rPr>
          <w:rFonts w:ascii="Book Antiqua" w:hAnsi="Book Antiqua"/>
          <w:sz w:val="28"/>
          <w:szCs w:val="28"/>
        </w:rPr>
      </w:pPr>
      <w:r w:rsidRPr="001637C9">
        <w:rPr>
          <w:rFonts w:ascii="Book Antiqua" w:hAnsi="Book Antiqua"/>
          <w:sz w:val="28"/>
          <w:szCs w:val="28"/>
        </w:rPr>
        <w:t xml:space="preserve">In light of the current situation facing our region, </w:t>
      </w:r>
      <w:r w:rsidR="001517B2" w:rsidRPr="001637C9">
        <w:rPr>
          <w:rFonts w:ascii="Book Antiqua" w:hAnsi="Book Antiqua"/>
          <w:sz w:val="28"/>
          <w:szCs w:val="28"/>
        </w:rPr>
        <w:t xml:space="preserve">Saint Lucia </w:t>
      </w:r>
      <w:r w:rsidR="00674205" w:rsidRPr="001637C9">
        <w:rPr>
          <w:rFonts w:ascii="Book Antiqua" w:hAnsi="Book Antiqua"/>
          <w:sz w:val="28"/>
          <w:szCs w:val="28"/>
        </w:rPr>
        <w:t xml:space="preserve">and the Caribbean countries have </w:t>
      </w:r>
      <w:r w:rsidR="001517B2" w:rsidRPr="001637C9">
        <w:rPr>
          <w:rFonts w:ascii="Book Antiqua" w:hAnsi="Book Antiqua"/>
          <w:sz w:val="28"/>
          <w:szCs w:val="28"/>
        </w:rPr>
        <w:t xml:space="preserve">put forward the following </w:t>
      </w:r>
      <w:r w:rsidR="00706784" w:rsidRPr="001637C9">
        <w:rPr>
          <w:rFonts w:ascii="Book Antiqua" w:hAnsi="Book Antiqua"/>
          <w:sz w:val="28"/>
          <w:szCs w:val="28"/>
        </w:rPr>
        <w:t xml:space="preserve">key </w:t>
      </w:r>
      <w:r w:rsidR="001517B2" w:rsidRPr="001637C9">
        <w:rPr>
          <w:rFonts w:ascii="Book Antiqua" w:hAnsi="Book Antiqua"/>
          <w:sz w:val="28"/>
          <w:szCs w:val="28"/>
        </w:rPr>
        <w:t xml:space="preserve">recommendations: </w:t>
      </w:r>
      <w:r w:rsidR="003D3C46" w:rsidRPr="001637C9">
        <w:rPr>
          <w:rFonts w:ascii="Book Antiqua" w:hAnsi="Book Antiqua"/>
          <w:sz w:val="28"/>
          <w:szCs w:val="28"/>
        </w:rPr>
        <w:t xml:space="preserve"> </w:t>
      </w:r>
    </w:p>
    <w:p w14:paraId="7B8A4134" w14:textId="77777777" w:rsidR="0078700A" w:rsidRPr="001637C9" w:rsidRDefault="0078700A" w:rsidP="001517B2">
      <w:pPr>
        <w:pStyle w:val="ListParagraph"/>
        <w:jc w:val="both"/>
        <w:rPr>
          <w:rFonts w:ascii="Book Antiqua" w:hAnsi="Book Antiqua"/>
          <w:sz w:val="28"/>
          <w:szCs w:val="28"/>
        </w:rPr>
      </w:pPr>
    </w:p>
    <w:p w14:paraId="52E1CBA3" w14:textId="6155E72B" w:rsidR="001F73D9" w:rsidRPr="001637C9" w:rsidRDefault="00706784" w:rsidP="00674205">
      <w:pPr>
        <w:pStyle w:val="ListParagraph"/>
        <w:numPr>
          <w:ilvl w:val="0"/>
          <w:numId w:val="17"/>
        </w:numPr>
        <w:jc w:val="both"/>
        <w:rPr>
          <w:rFonts w:ascii="Book Antiqua" w:hAnsi="Book Antiqua"/>
          <w:sz w:val="28"/>
          <w:szCs w:val="28"/>
        </w:rPr>
      </w:pPr>
      <w:r w:rsidRPr="001637C9">
        <w:rPr>
          <w:rFonts w:ascii="Book Antiqua" w:hAnsi="Book Antiqua"/>
          <w:sz w:val="28"/>
          <w:szCs w:val="28"/>
        </w:rPr>
        <w:t xml:space="preserve">There is need for a </w:t>
      </w:r>
      <w:r w:rsidR="00874B21" w:rsidRPr="001637C9">
        <w:rPr>
          <w:rFonts w:ascii="Book Antiqua" w:hAnsi="Book Antiqua"/>
          <w:sz w:val="28"/>
          <w:szCs w:val="28"/>
        </w:rPr>
        <w:t>forum to look into the crowding out effect on growth and deterioration of our fiscal positions which comes from the constant need to replenish our capital stock due to disasters,</w:t>
      </w:r>
      <w:r w:rsidR="00887002" w:rsidRPr="001637C9">
        <w:rPr>
          <w:rFonts w:ascii="Book Antiqua" w:hAnsi="Book Antiqua"/>
          <w:sz w:val="28"/>
          <w:szCs w:val="28"/>
        </w:rPr>
        <w:t xml:space="preserve"> as well as revisiting </w:t>
      </w:r>
      <w:r w:rsidR="00874B21" w:rsidRPr="001637C9">
        <w:rPr>
          <w:rFonts w:ascii="Book Antiqua" w:hAnsi="Book Antiqua"/>
          <w:sz w:val="28"/>
          <w:szCs w:val="28"/>
        </w:rPr>
        <w:t xml:space="preserve">the calculation of the debt </w:t>
      </w:r>
      <w:r w:rsidR="001F73D9" w:rsidRPr="001637C9">
        <w:rPr>
          <w:rFonts w:ascii="Book Antiqua" w:hAnsi="Book Antiqua"/>
          <w:sz w:val="28"/>
          <w:szCs w:val="28"/>
        </w:rPr>
        <w:t>to GDP metric to include either:</w:t>
      </w:r>
    </w:p>
    <w:p w14:paraId="2D86DC6E" w14:textId="77777777" w:rsidR="00874B21" w:rsidRPr="001637C9" w:rsidRDefault="00874B21" w:rsidP="00674205">
      <w:pPr>
        <w:pStyle w:val="ListParagraph"/>
        <w:numPr>
          <w:ilvl w:val="1"/>
          <w:numId w:val="17"/>
        </w:numPr>
        <w:jc w:val="both"/>
        <w:rPr>
          <w:rFonts w:ascii="Book Antiqua" w:hAnsi="Book Antiqua"/>
          <w:sz w:val="28"/>
          <w:szCs w:val="28"/>
        </w:rPr>
      </w:pPr>
      <w:r w:rsidRPr="001637C9">
        <w:rPr>
          <w:rFonts w:ascii="Book Antiqua" w:hAnsi="Book Antiqua"/>
          <w:sz w:val="28"/>
          <w:szCs w:val="28"/>
        </w:rPr>
        <w:t>A moving average of GDP and/or</w:t>
      </w:r>
    </w:p>
    <w:p w14:paraId="372270F7" w14:textId="3068EF49" w:rsidR="00244C66" w:rsidRPr="001637C9" w:rsidRDefault="00874B21" w:rsidP="00674205">
      <w:pPr>
        <w:pStyle w:val="ListParagraph"/>
        <w:numPr>
          <w:ilvl w:val="1"/>
          <w:numId w:val="17"/>
        </w:numPr>
        <w:jc w:val="both"/>
        <w:rPr>
          <w:rFonts w:ascii="Book Antiqua" w:hAnsi="Book Antiqua"/>
          <w:sz w:val="28"/>
          <w:szCs w:val="28"/>
        </w:rPr>
      </w:pPr>
      <w:r w:rsidRPr="001637C9">
        <w:rPr>
          <w:rFonts w:ascii="Book Antiqua" w:hAnsi="Book Antiqua"/>
          <w:sz w:val="28"/>
          <w:szCs w:val="28"/>
        </w:rPr>
        <w:lastRenderedPageBreak/>
        <w:t>A ‘</w:t>
      </w:r>
      <w:r w:rsidR="00BC7D76" w:rsidRPr="001637C9">
        <w:rPr>
          <w:rFonts w:ascii="Book Antiqua" w:hAnsi="Book Antiqua"/>
          <w:sz w:val="28"/>
          <w:szCs w:val="28"/>
        </w:rPr>
        <w:t>ring-fencing</w:t>
      </w:r>
      <w:r w:rsidRPr="001637C9">
        <w:rPr>
          <w:rFonts w:ascii="Book Antiqua" w:hAnsi="Book Antiqua"/>
          <w:sz w:val="28"/>
          <w:szCs w:val="28"/>
        </w:rPr>
        <w:t>’ approach to certain segments of the debt</w:t>
      </w:r>
      <w:r w:rsidR="00674205" w:rsidRPr="001637C9">
        <w:rPr>
          <w:rFonts w:ascii="Book Antiqua" w:hAnsi="Book Antiqua"/>
          <w:sz w:val="28"/>
          <w:szCs w:val="28"/>
        </w:rPr>
        <w:t>, particularly ‘catastrophic’ d</w:t>
      </w:r>
      <w:r w:rsidR="009962CB" w:rsidRPr="001637C9">
        <w:rPr>
          <w:rFonts w:ascii="Book Antiqua" w:hAnsi="Book Antiqua"/>
          <w:sz w:val="28"/>
          <w:szCs w:val="28"/>
        </w:rPr>
        <w:t>ebt</w:t>
      </w:r>
      <w:r w:rsidRPr="001637C9">
        <w:rPr>
          <w:rFonts w:ascii="Book Antiqua" w:hAnsi="Book Antiqua"/>
          <w:sz w:val="28"/>
          <w:szCs w:val="28"/>
        </w:rPr>
        <w:t xml:space="preserve">.   </w:t>
      </w:r>
    </w:p>
    <w:p w14:paraId="23A9EBEF" w14:textId="69381057" w:rsidR="00244C66" w:rsidRPr="001637C9" w:rsidRDefault="00887002" w:rsidP="00674205">
      <w:pPr>
        <w:pStyle w:val="ListParagraph"/>
        <w:numPr>
          <w:ilvl w:val="0"/>
          <w:numId w:val="17"/>
        </w:numPr>
        <w:jc w:val="both"/>
        <w:rPr>
          <w:rFonts w:ascii="Book Antiqua" w:hAnsi="Book Antiqua"/>
          <w:sz w:val="28"/>
          <w:szCs w:val="28"/>
        </w:rPr>
      </w:pPr>
      <w:r w:rsidRPr="001637C9">
        <w:rPr>
          <w:rFonts w:ascii="Book Antiqua" w:hAnsi="Book Antiqua"/>
          <w:sz w:val="28"/>
          <w:szCs w:val="28"/>
        </w:rPr>
        <w:t>Exploring new tools for m</w:t>
      </w:r>
      <w:r w:rsidR="00244C66" w:rsidRPr="001637C9">
        <w:rPr>
          <w:rFonts w:ascii="Book Antiqua" w:hAnsi="Book Antiqua"/>
          <w:sz w:val="28"/>
          <w:szCs w:val="28"/>
        </w:rPr>
        <w:t>itigat</w:t>
      </w:r>
      <w:r w:rsidRPr="001637C9">
        <w:rPr>
          <w:rFonts w:ascii="Book Antiqua" w:hAnsi="Book Antiqua"/>
          <w:sz w:val="28"/>
          <w:szCs w:val="28"/>
        </w:rPr>
        <w:t>ing against</w:t>
      </w:r>
      <w:r w:rsidR="00244C66" w:rsidRPr="001637C9">
        <w:rPr>
          <w:rFonts w:ascii="Book Antiqua" w:hAnsi="Book Antiqua"/>
          <w:sz w:val="28"/>
          <w:szCs w:val="28"/>
        </w:rPr>
        <w:t xml:space="preserve"> debt instability observed after the global financial crisis of 2008 an</w:t>
      </w:r>
      <w:r w:rsidR="00961B31">
        <w:rPr>
          <w:rFonts w:ascii="Book Antiqua" w:hAnsi="Book Antiqua"/>
          <w:sz w:val="28"/>
          <w:szCs w:val="28"/>
        </w:rPr>
        <w:t xml:space="preserve">d to explore options to allow International Financial Institutions </w:t>
      </w:r>
      <w:r w:rsidR="00244C66" w:rsidRPr="001637C9">
        <w:rPr>
          <w:rFonts w:ascii="Book Antiqua" w:hAnsi="Book Antiqua"/>
          <w:sz w:val="28"/>
          <w:szCs w:val="28"/>
        </w:rPr>
        <w:t>to assist Caribbean countries and develop innovative financing instruments, which could provide relief to countries with high levels of debt.</w:t>
      </w:r>
    </w:p>
    <w:p w14:paraId="3F4AE704" w14:textId="301191AD" w:rsidR="00244C66" w:rsidRPr="001637C9" w:rsidRDefault="00887002" w:rsidP="00674205">
      <w:pPr>
        <w:pStyle w:val="ListParagraph"/>
        <w:numPr>
          <w:ilvl w:val="0"/>
          <w:numId w:val="17"/>
        </w:numPr>
        <w:jc w:val="both"/>
        <w:rPr>
          <w:rFonts w:ascii="Book Antiqua" w:hAnsi="Book Antiqua"/>
          <w:sz w:val="28"/>
          <w:szCs w:val="28"/>
        </w:rPr>
      </w:pPr>
      <w:r w:rsidRPr="001637C9">
        <w:rPr>
          <w:rFonts w:ascii="Book Antiqua" w:hAnsi="Book Antiqua"/>
          <w:sz w:val="28"/>
          <w:szCs w:val="28"/>
        </w:rPr>
        <w:t xml:space="preserve">The provision of finance </w:t>
      </w:r>
      <w:r w:rsidR="00244C66" w:rsidRPr="001637C9">
        <w:rPr>
          <w:rFonts w:ascii="Book Antiqua" w:hAnsi="Book Antiqua"/>
          <w:sz w:val="28"/>
          <w:szCs w:val="28"/>
        </w:rPr>
        <w:t>to countries based on assessment of need and risk and not strictly on fixed country allocations.</w:t>
      </w:r>
      <w:r w:rsidR="00961B31">
        <w:rPr>
          <w:rFonts w:ascii="Book Antiqua" w:hAnsi="Book Antiqua"/>
          <w:sz w:val="28"/>
          <w:szCs w:val="28"/>
        </w:rPr>
        <w:t xml:space="preserve">  The use of a Vulnerability Index in development financing arrangements would be a more favourable approach than the use of Debt to GDP ratios.</w:t>
      </w:r>
    </w:p>
    <w:p w14:paraId="5DF999E9" w14:textId="58757933" w:rsidR="00887002" w:rsidRPr="001637C9" w:rsidRDefault="00887002" w:rsidP="00944A01">
      <w:pPr>
        <w:pStyle w:val="ListParagraph"/>
        <w:numPr>
          <w:ilvl w:val="0"/>
          <w:numId w:val="17"/>
        </w:numPr>
        <w:jc w:val="both"/>
        <w:rPr>
          <w:rFonts w:ascii="Book Antiqua" w:hAnsi="Book Antiqua"/>
          <w:sz w:val="28"/>
          <w:szCs w:val="28"/>
        </w:rPr>
      </w:pPr>
      <w:r w:rsidRPr="001637C9">
        <w:rPr>
          <w:rFonts w:ascii="Book Antiqua" w:hAnsi="Book Antiqua"/>
          <w:sz w:val="28"/>
          <w:szCs w:val="28"/>
        </w:rPr>
        <w:t xml:space="preserve">The </w:t>
      </w:r>
      <w:r w:rsidR="00244C66" w:rsidRPr="001637C9">
        <w:rPr>
          <w:rFonts w:ascii="Book Antiqua" w:hAnsi="Book Antiqua"/>
          <w:sz w:val="28"/>
          <w:szCs w:val="28"/>
        </w:rPr>
        <w:t xml:space="preserve">diversification </w:t>
      </w:r>
      <w:r w:rsidRPr="001637C9">
        <w:rPr>
          <w:rFonts w:ascii="Book Antiqua" w:hAnsi="Book Antiqua"/>
          <w:sz w:val="28"/>
          <w:szCs w:val="28"/>
        </w:rPr>
        <w:t xml:space="preserve">into areas such as agriculture and information technology </w:t>
      </w:r>
      <w:r w:rsidR="00244C66" w:rsidRPr="001637C9">
        <w:rPr>
          <w:rFonts w:ascii="Book Antiqua" w:hAnsi="Book Antiqua"/>
          <w:sz w:val="28"/>
          <w:szCs w:val="28"/>
        </w:rPr>
        <w:t xml:space="preserve">to adapt to the post COVID-19 reality. </w:t>
      </w:r>
      <w:r w:rsidR="00674205" w:rsidRPr="001637C9">
        <w:rPr>
          <w:rFonts w:ascii="Book Antiqua" w:hAnsi="Book Antiqua"/>
          <w:sz w:val="28"/>
          <w:szCs w:val="28"/>
        </w:rPr>
        <w:t xml:space="preserve"> E</w:t>
      </w:r>
      <w:r w:rsidRPr="001637C9">
        <w:rPr>
          <w:rFonts w:ascii="Book Antiqua" w:hAnsi="Book Antiqua"/>
          <w:sz w:val="28"/>
          <w:szCs w:val="28"/>
        </w:rPr>
        <w:t>xploring approaches to i</w:t>
      </w:r>
      <w:r w:rsidR="00244C66" w:rsidRPr="001637C9">
        <w:rPr>
          <w:rFonts w:ascii="Book Antiqua" w:hAnsi="Book Antiqua"/>
          <w:sz w:val="28"/>
          <w:szCs w:val="28"/>
        </w:rPr>
        <w:t>ncreas</w:t>
      </w:r>
      <w:r w:rsidRPr="001637C9">
        <w:rPr>
          <w:rFonts w:ascii="Book Antiqua" w:hAnsi="Book Antiqua"/>
          <w:sz w:val="28"/>
          <w:szCs w:val="28"/>
        </w:rPr>
        <w:t xml:space="preserve">ing </w:t>
      </w:r>
      <w:r w:rsidR="00244C66" w:rsidRPr="001637C9">
        <w:rPr>
          <w:rFonts w:ascii="Book Antiqua" w:hAnsi="Book Antiqua"/>
          <w:sz w:val="28"/>
          <w:szCs w:val="28"/>
        </w:rPr>
        <w:t>food security through applying new technologies</w:t>
      </w:r>
      <w:r w:rsidRPr="001637C9">
        <w:rPr>
          <w:rFonts w:ascii="Book Antiqua" w:hAnsi="Book Antiqua"/>
          <w:sz w:val="28"/>
          <w:szCs w:val="28"/>
        </w:rPr>
        <w:t xml:space="preserve"> and digital solutions</w:t>
      </w:r>
      <w:r w:rsidR="00961B31">
        <w:rPr>
          <w:rFonts w:ascii="Book Antiqua" w:hAnsi="Book Antiqua"/>
          <w:sz w:val="28"/>
          <w:szCs w:val="28"/>
        </w:rPr>
        <w:t xml:space="preserve"> would serve to boost economic growth for in the region</w:t>
      </w:r>
      <w:r w:rsidRPr="001637C9">
        <w:rPr>
          <w:rFonts w:ascii="Book Antiqua" w:hAnsi="Book Antiqua"/>
          <w:sz w:val="28"/>
          <w:szCs w:val="28"/>
        </w:rPr>
        <w:t>.</w:t>
      </w:r>
    </w:p>
    <w:p w14:paraId="2E0BB2CE" w14:textId="71E8ADC8" w:rsidR="00244C66" w:rsidRPr="001637C9" w:rsidRDefault="00887002" w:rsidP="00B25662">
      <w:pPr>
        <w:pStyle w:val="ListParagraph"/>
        <w:numPr>
          <w:ilvl w:val="0"/>
          <w:numId w:val="17"/>
        </w:numPr>
        <w:jc w:val="both"/>
        <w:rPr>
          <w:rFonts w:ascii="Book Antiqua" w:hAnsi="Book Antiqua"/>
          <w:sz w:val="28"/>
          <w:szCs w:val="28"/>
        </w:rPr>
      </w:pPr>
      <w:r w:rsidRPr="001637C9">
        <w:rPr>
          <w:rFonts w:ascii="Book Antiqua" w:hAnsi="Book Antiqua"/>
          <w:sz w:val="28"/>
          <w:szCs w:val="28"/>
        </w:rPr>
        <w:t xml:space="preserve">Providing </w:t>
      </w:r>
      <w:r w:rsidR="00244C66" w:rsidRPr="001637C9">
        <w:rPr>
          <w:rFonts w:ascii="Book Antiqua" w:hAnsi="Book Antiqua"/>
          <w:sz w:val="28"/>
          <w:szCs w:val="28"/>
        </w:rPr>
        <w:t xml:space="preserve">support </w:t>
      </w:r>
      <w:r w:rsidRPr="001637C9">
        <w:rPr>
          <w:rFonts w:ascii="Book Antiqua" w:hAnsi="Book Antiqua"/>
          <w:sz w:val="28"/>
          <w:szCs w:val="28"/>
        </w:rPr>
        <w:t>for</w:t>
      </w:r>
      <w:r w:rsidR="00244C66" w:rsidRPr="001637C9">
        <w:rPr>
          <w:rFonts w:ascii="Book Antiqua" w:hAnsi="Book Antiqua"/>
          <w:sz w:val="28"/>
          <w:szCs w:val="28"/>
        </w:rPr>
        <w:t xml:space="preserve"> re</w:t>
      </w:r>
      <w:r w:rsidR="00961B31">
        <w:rPr>
          <w:rFonts w:ascii="Book Antiqua" w:hAnsi="Book Antiqua"/>
          <w:sz w:val="28"/>
          <w:szCs w:val="28"/>
        </w:rPr>
        <w:t>-</w:t>
      </w:r>
      <w:r w:rsidR="00244C66" w:rsidRPr="001637C9">
        <w:rPr>
          <w:rFonts w:ascii="Book Antiqua" w:hAnsi="Book Antiqua"/>
          <w:sz w:val="28"/>
          <w:szCs w:val="28"/>
        </w:rPr>
        <w:t>skilling and re</w:t>
      </w:r>
      <w:r w:rsidR="00961B31">
        <w:rPr>
          <w:rFonts w:ascii="Book Antiqua" w:hAnsi="Book Antiqua"/>
          <w:sz w:val="28"/>
          <w:szCs w:val="28"/>
        </w:rPr>
        <w:t>-</w:t>
      </w:r>
      <w:r w:rsidR="00244C66" w:rsidRPr="001637C9">
        <w:rPr>
          <w:rFonts w:ascii="Book Antiqua" w:hAnsi="Book Antiqua"/>
          <w:sz w:val="28"/>
          <w:szCs w:val="28"/>
        </w:rPr>
        <w:t xml:space="preserve">training of our labour force to </w:t>
      </w:r>
      <w:r w:rsidRPr="001637C9">
        <w:rPr>
          <w:rFonts w:ascii="Book Antiqua" w:hAnsi="Book Antiqua"/>
          <w:sz w:val="28"/>
          <w:szCs w:val="28"/>
        </w:rPr>
        <w:t>take advantage of</w:t>
      </w:r>
      <w:r w:rsidR="00244C66" w:rsidRPr="001637C9">
        <w:rPr>
          <w:rFonts w:ascii="Book Antiqua" w:hAnsi="Book Antiqua"/>
          <w:sz w:val="28"/>
          <w:szCs w:val="28"/>
        </w:rPr>
        <w:t xml:space="preserve"> opportunities presented</w:t>
      </w:r>
      <w:r w:rsidRPr="001637C9">
        <w:rPr>
          <w:rFonts w:ascii="Book Antiqua" w:hAnsi="Book Antiqua"/>
          <w:sz w:val="28"/>
          <w:szCs w:val="28"/>
        </w:rPr>
        <w:t xml:space="preserve"> post-COVID-19.</w:t>
      </w:r>
      <w:r w:rsidR="00674205" w:rsidRPr="001637C9">
        <w:rPr>
          <w:sz w:val="28"/>
          <w:szCs w:val="28"/>
        </w:rPr>
        <w:t xml:space="preserve">  </w:t>
      </w:r>
    </w:p>
    <w:p w14:paraId="2EFC5E9D" w14:textId="6441FDDD" w:rsidR="00F12F65" w:rsidRPr="001637C9" w:rsidRDefault="0078700A" w:rsidP="00674205">
      <w:pPr>
        <w:pStyle w:val="ListParagraph"/>
        <w:numPr>
          <w:ilvl w:val="0"/>
          <w:numId w:val="17"/>
        </w:numPr>
        <w:jc w:val="both"/>
        <w:rPr>
          <w:rFonts w:ascii="Book Antiqua" w:hAnsi="Book Antiqua"/>
          <w:sz w:val="28"/>
          <w:szCs w:val="28"/>
        </w:rPr>
      </w:pPr>
      <w:r w:rsidRPr="001637C9">
        <w:rPr>
          <w:rFonts w:ascii="Book Antiqua" w:hAnsi="Book Antiqua"/>
          <w:sz w:val="28"/>
          <w:szCs w:val="28"/>
        </w:rPr>
        <w:t>Providing technical a</w:t>
      </w:r>
      <w:r w:rsidR="00F12F65" w:rsidRPr="001637C9">
        <w:rPr>
          <w:rFonts w:ascii="Book Antiqua" w:hAnsi="Book Antiqua"/>
          <w:sz w:val="28"/>
          <w:szCs w:val="28"/>
        </w:rPr>
        <w:t xml:space="preserve">ssistance and </w:t>
      </w:r>
      <w:r w:rsidR="00674205" w:rsidRPr="001637C9">
        <w:rPr>
          <w:rFonts w:ascii="Book Antiqua" w:hAnsi="Book Antiqua"/>
          <w:sz w:val="28"/>
          <w:szCs w:val="28"/>
        </w:rPr>
        <w:t>c</w:t>
      </w:r>
      <w:r w:rsidR="00F12F65" w:rsidRPr="001637C9">
        <w:rPr>
          <w:rFonts w:ascii="Book Antiqua" w:hAnsi="Book Antiqua"/>
          <w:sz w:val="28"/>
          <w:szCs w:val="28"/>
        </w:rPr>
        <w:t xml:space="preserve">apacity </w:t>
      </w:r>
      <w:r w:rsidR="00674205" w:rsidRPr="001637C9">
        <w:rPr>
          <w:rFonts w:ascii="Book Antiqua" w:hAnsi="Book Antiqua"/>
          <w:sz w:val="28"/>
          <w:szCs w:val="28"/>
        </w:rPr>
        <w:t>b</w:t>
      </w:r>
      <w:r w:rsidR="00961B31">
        <w:rPr>
          <w:rFonts w:ascii="Book Antiqua" w:hAnsi="Book Antiqua"/>
          <w:sz w:val="28"/>
          <w:szCs w:val="28"/>
        </w:rPr>
        <w:t>uilding in</w:t>
      </w:r>
      <w:r w:rsidR="00F12F65" w:rsidRPr="001637C9">
        <w:rPr>
          <w:rFonts w:ascii="Book Antiqua" w:hAnsi="Book Antiqua"/>
          <w:sz w:val="28"/>
          <w:szCs w:val="28"/>
        </w:rPr>
        <w:t xml:space="preserve"> various critical areas such as debt management, financial regulatory frameworks, financial stability and cyber security.</w:t>
      </w:r>
    </w:p>
    <w:p w14:paraId="22C66FE0" w14:textId="751B963D" w:rsidR="00F12F65" w:rsidRPr="001637C9" w:rsidRDefault="009269A2" w:rsidP="00674205">
      <w:pPr>
        <w:pStyle w:val="ListParagraph"/>
        <w:numPr>
          <w:ilvl w:val="0"/>
          <w:numId w:val="17"/>
        </w:numPr>
        <w:jc w:val="both"/>
        <w:rPr>
          <w:rFonts w:ascii="Book Antiqua" w:hAnsi="Book Antiqua"/>
          <w:sz w:val="28"/>
          <w:szCs w:val="28"/>
        </w:rPr>
      </w:pPr>
      <w:r w:rsidRPr="001637C9">
        <w:rPr>
          <w:rFonts w:ascii="Book Antiqua" w:hAnsi="Book Antiqua"/>
          <w:sz w:val="28"/>
          <w:szCs w:val="28"/>
        </w:rPr>
        <w:t xml:space="preserve">Investing in the Blue </w:t>
      </w:r>
      <w:r w:rsidR="00674205" w:rsidRPr="001637C9">
        <w:rPr>
          <w:rFonts w:ascii="Book Antiqua" w:hAnsi="Book Antiqua"/>
          <w:sz w:val="28"/>
          <w:szCs w:val="28"/>
        </w:rPr>
        <w:t>E</w:t>
      </w:r>
      <w:r w:rsidRPr="001637C9">
        <w:rPr>
          <w:rFonts w:ascii="Book Antiqua" w:hAnsi="Book Antiqua"/>
          <w:sz w:val="28"/>
          <w:szCs w:val="28"/>
        </w:rPr>
        <w:t>conomy and c</w:t>
      </w:r>
      <w:r w:rsidR="006932E7" w:rsidRPr="001637C9">
        <w:rPr>
          <w:rFonts w:ascii="Book Antiqua" w:hAnsi="Book Antiqua"/>
          <w:sz w:val="28"/>
          <w:szCs w:val="28"/>
        </w:rPr>
        <w:t>apitalizing on new areas to generate energy and</w:t>
      </w:r>
      <w:r w:rsidRPr="001637C9">
        <w:rPr>
          <w:rFonts w:ascii="Book Antiqua" w:hAnsi="Book Antiqua"/>
          <w:sz w:val="28"/>
          <w:szCs w:val="28"/>
        </w:rPr>
        <w:t xml:space="preserve"> </w:t>
      </w:r>
      <w:r w:rsidR="006932E7" w:rsidRPr="001637C9">
        <w:rPr>
          <w:rFonts w:ascii="Book Antiqua" w:hAnsi="Book Antiqua"/>
          <w:sz w:val="28"/>
          <w:szCs w:val="28"/>
        </w:rPr>
        <w:t xml:space="preserve">innovative products which have the potential to accelerate economic </w:t>
      </w:r>
      <w:r w:rsidR="00F12F65" w:rsidRPr="001637C9">
        <w:rPr>
          <w:rFonts w:ascii="Book Antiqua" w:hAnsi="Book Antiqua"/>
          <w:sz w:val="28"/>
          <w:szCs w:val="28"/>
        </w:rPr>
        <w:t xml:space="preserve">growth. </w:t>
      </w:r>
    </w:p>
    <w:p w14:paraId="0339F7B9" w14:textId="0F79801A" w:rsidR="00180DDB" w:rsidRPr="001637C9" w:rsidRDefault="001517B2" w:rsidP="00674205">
      <w:pPr>
        <w:pStyle w:val="ListParagraph"/>
        <w:numPr>
          <w:ilvl w:val="0"/>
          <w:numId w:val="17"/>
        </w:numPr>
        <w:jc w:val="both"/>
        <w:rPr>
          <w:rFonts w:ascii="Book Antiqua" w:hAnsi="Book Antiqua"/>
          <w:sz w:val="28"/>
          <w:szCs w:val="28"/>
        </w:rPr>
      </w:pPr>
      <w:r w:rsidRPr="001637C9">
        <w:rPr>
          <w:rFonts w:ascii="Book Antiqua" w:hAnsi="Book Antiqua"/>
          <w:sz w:val="28"/>
          <w:szCs w:val="28"/>
        </w:rPr>
        <w:t>S</w:t>
      </w:r>
      <w:r w:rsidR="00180DDB" w:rsidRPr="001637C9">
        <w:rPr>
          <w:rFonts w:ascii="Book Antiqua" w:hAnsi="Book Antiqua"/>
          <w:sz w:val="28"/>
          <w:szCs w:val="28"/>
        </w:rPr>
        <w:t xml:space="preserve">upport for the Disaster Resilient Strategies (DRSs) and Climate Change Resilience Assessments.  </w:t>
      </w:r>
      <w:r w:rsidR="0078700A" w:rsidRPr="001637C9">
        <w:rPr>
          <w:rFonts w:ascii="Book Antiqua" w:hAnsi="Book Antiqua"/>
          <w:sz w:val="28"/>
          <w:szCs w:val="28"/>
        </w:rPr>
        <w:t xml:space="preserve"> </w:t>
      </w:r>
      <w:r w:rsidR="00180DDB" w:rsidRPr="001637C9">
        <w:rPr>
          <w:rFonts w:ascii="Book Antiqua" w:hAnsi="Book Antiqua"/>
          <w:sz w:val="28"/>
          <w:szCs w:val="28"/>
        </w:rPr>
        <w:t>Financial assistance, earmarked for building resilience to climate change in small developing states, such as the Caribbean needs to be explored.</w:t>
      </w:r>
    </w:p>
    <w:p w14:paraId="79AD62FE" w14:textId="68B2280E" w:rsidR="00FA6F52" w:rsidRPr="001637C9" w:rsidRDefault="00961B31" w:rsidP="00674205">
      <w:pPr>
        <w:pStyle w:val="ListParagraph"/>
        <w:numPr>
          <w:ilvl w:val="0"/>
          <w:numId w:val="17"/>
        </w:numPr>
        <w:jc w:val="both"/>
        <w:rPr>
          <w:rFonts w:ascii="Book Antiqua" w:hAnsi="Book Antiqua"/>
          <w:sz w:val="28"/>
          <w:szCs w:val="28"/>
        </w:rPr>
      </w:pPr>
      <w:r>
        <w:rPr>
          <w:rFonts w:ascii="Book Antiqua" w:hAnsi="Book Antiqua"/>
          <w:sz w:val="28"/>
          <w:szCs w:val="28"/>
        </w:rPr>
        <w:t xml:space="preserve">Establishment of </w:t>
      </w:r>
      <w:r w:rsidR="00CD05E6" w:rsidRPr="001637C9">
        <w:rPr>
          <w:rFonts w:ascii="Book Antiqua" w:hAnsi="Book Antiqua"/>
          <w:sz w:val="28"/>
          <w:szCs w:val="28"/>
        </w:rPr>
        <w:t xml:space="preserve">a </w:t>
      </w:r>
      <w:r w:rsidR="0078700A" w:rsidRPr="001637C9">
        <w:rPr>
          <w:rFonts w:ascii="Book Antiqua" w:hAnsi="Book Antiqua"/>
          <w:sz w:val="28"/>
          <w:szCs w:val="28"/>
        </w:rPr>
        <w:t xml:space="preserve">Development Fund or </w:t>
      </w:r>
      <w:r w:rsidR="00CD05E6" w:rsidRPr="001637C9">
        <w:rPr>
          <w:rFonts w:ascii="Book Antiqua" w:hAnsi="Book Antiqua"/>
          <w:sz w:val="28"/>
          <w:szCs w:val="28"/>
        </w:rPr>
        <w:t>T</w:t>
      </w:r>
      <w:r w:rsidR="00FA6F52" w:rsidRPr="001637C9">
        <w:rPr>
          <w:rFonts w:ascii="Book Antiqua" w:hAnsi="Book Antiqua"/>
          <w:sz w:val="28"/>
          <w:szCs w:val="28"/>
        </w:rPr>
        <w:t xml:space="preserve">rust </w:t>
      </w:r>
      <w:r w:rsidR="00CD05E6" w:rsidRPr="001637C9">
        <w:rPr>
          <w:rFonts w:ascii="Book Antiqua" w:hAnsi="Book Antiqua"/>
          <w:sz w:val="28"/>
          <w:szCs w:val="28"/>
        </w:rPr>
        <w:t>F</w:t>
      </w:r>
      <w:r w:rsidR="00FA6F52" w:rsidRPr="001637C9">
        <w:rPr>
          <w:rFonts w:ascii="Book Antiqua" w:hAnsi="Book Antiqua"/>
          <w:sz w:val="28"/>
          <w:szCs w:val="28"/>
        </w:rPr>
        <w:t xml:space="preserve">und through which liquidity support can be channeled </w:t>
      </w:r>
      <w:r>
        <w:rPr>
          <w:rFonts w:ascii="Book Antiqua" w:hAnsi="Book Antiqua"/>
          <w:sz w:val="28"/>
          <w:szCs w:val="28"/>
        </w:rPr>
        <w:t xml:space="preserve">through </w:t>
      </w:r>
      <w:r w:rsidR="00CD05E6" w:rsidRPr="001637C9">
        <w:rPr>
          <w:rFonts w:ascii="Book Antiqua" w:hAnsi="Book Antiqua"/>
          <w:sz w:val="28"/>
          <w:szCs w:val="28"/>
        </w:rPr>
        <w:t>grant</w:t>
      </w:r>
      <w:r w:rsidR="00706784" w:rsidRPr="001637C9">
        <w:rPr>
          <w:rFonts w:ascii="Book Antiqua" w:hAnsi="Book Antiqua"/>
          <w:sz w:val="28"/>
          <w:szCs w:val="28"/>
        </w:rPr>
        <w:t>s</w:t>
      </w:r>
      <w:r w:rsidR="00CD05E6" w:rsidRPr="001637C9">
        <w:rPr>
          <w:rFonts w:ascii="Book Antiqua" w:hAnsi="Book Antiqua"/>
          <w:sz w:val="28"/>
          <w:szCs w:val="28"/>
        </w:rPr>
        <w:t xml:space="preserve"> or </w:t>
      </w:r>
      <w:r w:rsidR="00706784" w:rsidRPr="001637C9">
        <w:rPr>
          <w:rFonts w:ascii="Book Antiqua" w:hAnsi="Book Antiqua"/>
          <w:sz w:val="28"/>
          <w:szCs w:val="28"/>
        </w:rPr>
        <w:t xml:space="preserve">at </w:t>
      </w:r>
      <w:r w:rsidR="00CD05E6" w:rsidRPr="001637C9">
        <w:rPr>
          <w:rFonts w:ascii="Book Antiqua" w:hAnsi="Book Antiqua"/>
          <w:sz w:val="28"/>
          <w:szCs w:val="28"/>
        </w:rPr>
        <w:t>concessional rates.</w:t>
      </w:r>
    </w:p>
    <w:p w14:paraId="488D66B9" w14:textId="43F5AECB" w:rsidR="00706784" w:rsidRPr="001637C9" w:rsidRDefault="00706784" w:rsidP="00706784">
      <w:pPr>
        <w:pStyle w:val="ListParagraph"/>
        <w:numPr>
          <w:ilvl w:val="0"/>
          <w:numId w:val="17"/>
        </w:numPr>
        <w:rPr>
          <w:rFonts w:ascii="Book Antiqua" w:hAnsi="Book Antiqua"/>
          <w:sz w:val="28"/>
          <w:szCs w:val="28"/>
        </w:rPr>
      </w:pPr>
      <w:r w:rsidRPr="001637C9">
        <w:rPr>
          <w:rFonts w:ascii="Book Antiqua" w:hAnsi="Book Antiqua"/>
          <w:sz w:val="28"/>
          <w:szCs w:val="28"/>
        </w:rPr>
        <w:t xml:space="preserve">Exploring possible de-risking strategies which will allow for economic growth and fiscal stability for </w:t>
      </w:r>
      <w:r w:rsidR="00961B31">
        <w:rPr>
          <w:rFonts w:ascii="Book Antiqua" w:hAnsi="Book Antiqua"/>
          <w:sz w:val="28"/>
          <w:szCs w:val="28"/>
        </w:rPr>
        <w:t>Caribbean countries</w:t>
      </w:r>
      <w:r w:rsidRPr="001637C9">
        <w:rPr>
          <w:rFonts w:ascii="Book Antiqua" w:hAnsi="Book Antiqua"/>
          <w:sz w:val="28"/>
          <w:szCs w:val="28"/>
        </w:rPr>
        <w:t>.</w:t>
      </w:r>
    </w:p>
    <w:p w14:paraId="276C5F25" w14:textId="77777777" w:rsidR="00706784" w:rsidRPr="001637C9" w:rsidRDefault="00706784" w:rsidP="00706784">
      <w:pPr>
        <w:pStyle w:val="ListParagraph"/>
        <w:jc w:val="both"/>
        <w:rPr>
          <w:rFonts w:ascii="Book Antiqua" w:hAnsi="Book Antiqua"/>
          <w:sz w:val="28"/>
          <w:szCs w:val="28"/>
        </w:rPr>
      </w:pPr>
    </w:p>
    <w:p w14:paraId="728AEA57" w14:textId="77777777" w:rsidR="0078700A" w:rsidRPr="001637C9" w:rsidRDefault="0078700A" w:rsidP="0078700A">
      <w:pPr>
        <w:jc w:val="both"/>
        <w:rPr>
          <w:rFonts w:ascii="Book Antiqua" w:hAnsi="Book Antiqua"/>
          <w:sz w:val="28"/>
          <w:szCs w:val="28"/>
        </w:rPr>
      </w:pPr>
    </w:p>
    <w:p w14:paraId="2CAA80A0" w14:textId="2939A1A1" w:rsidR="0078700A" w:rsidRDefault="0078700A" w:rsidP="0078700A">
      <w:pPr>
        <w:jc w:val="both"/>
        <w:rPr>
          <w:rFonts w:ascii="Book Antiqua" w:hAnsi="Book Antiqua"/>
          <w:sz w:val="28"/>
          <w:szCs w:val="28"/>
        </w:rPr>
      </w:pPr>
      <w:r w:rsidRPr="001637C9">
        <w:rPr>
          <w:rFonts w:ascii="Book Antiqua" w:hAnsi="Book Antiqua"/>
          <w:sz w:val="28"/>
          <w:szCs w:val="28"/>
        </w:rPr>
        <w:t xml:space="preserve">We have just provided a snapshot of the discussions held with the IMF and the World Bank during the Annual Meetings this October.  </w:t>
      </w:r>
      <w:r w:rsidR="00961B31">
        <w:rPr>
          <w:rFonts w:ascii="Book Antiqua" w:hAnsi="Book Antiqua"/>
          <w:sz w:val="28"/>
          <w:szCs w:val="28"/>
        </w:rPr>
        <w:t>We were v</w:t>
      </w:r>
      <w:r w:rsidRPr="001637C9">
        <w:rPr>
          <w:rFonts w:ascii="Book Antiqua" w:hAnsi="Book Antiqua"/>
          <w:sz w:val="28"/>
          <w:szCs w:val="28"/>
        </w:rPr>
        <w:t xml:space="preserve">ery vocal and unapologetic in our advocacy.  We truly hope that whilst these institutions are encumbered by political agendas and institutional constraints, there will be some swaying in the direction of reform and a more accommodating and favourable stance will be forthcoming.  </w:t>
      </w:r>
    </w:p>
    <w:p w14:paraId="22FA6379" w14:textId="7AC6E575" w:rsidR="00961B31" w:rsidRDefault="00961B31" w:rsidP="0078700A">
      <w:pPr>
        <w:jc w:val="both"/>
        <w:rPr>
          <w:rFonts w:ascii="Book Antiqua" w:hAnsi="Book Antiqua"/>
          <w:sz w:val="28"/>
          <w:szCs w:val="28"/>
        </w:rPr>
      </w:pPr>
    </w:p>
    <w:p w14:paraId="3B5DA4CD" w14:textId="4250E50E" w:rsidR="00961B31" w:rsidRPr="001637C9" w:rsidRDefault="00961B31" w:rsidP="0078700A">
      <w:pPr>
        <w:jc w:val="both"/>
        <w:rPr>
          <w:rFonts w:ascii="Book Antiqua" w:hAnsi="Book Antiqua"/>
          <w:sz w:val="28"/>
          <w:szCs w:val="28"/>
        </w:rPr>
      </w:pPr>
      <w:r>
        <w:rPr>
          <w:rFonts w:ascii="Book Antiqua" w:hAnsi="Book Antiqua"/>
          <w:sz w:val="28"/>
          <w:szCs w:val="28"/>
        </w:rPr>
        <w:t>We thank you for your time and attention.</w:t>
      </w:r>
    </w:p>
    <w:p w14:paraId="0485FAF0" w14:textId="77777777" w:rsidR="00FA6F52" w:rsidRPr="00BC7D76" w:rsidRDefault="00FA6F52" w:rsidP="00FA6F52">
      <w:pPr>
        <w:rPr>
          <w:rFonts w:ascii="Book Antiqua" w:hAnsi="Book Antiqua"/>
        </w:rPr>
      </w:pPr>
    </w:p>
    <w:sectPr w:rsidR="00FA6F52" w:rsidRPr="00BC7D76" w:rsidSect="00B83A23">
      <w:pgSz w:w="11906" w:h="16838"/>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8A310" w14:textId="77777777" w:rsidR="00677639" w:rsidRDefault="00677639" w:rsidP="00D44EEE">
      <w:r>
        <w:separator/>
      </w:r>
    </w:p>
  </w:endnote>
  <w:endnote w:type="continuationSeparator" w:id="0">
    <w:p w14:paraId="1DF734E7" w14:textId="77777777" w:rsidR="00677639" w:rsidRDefault="00677639" w:rsidP="00D4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BEA56" w14:textId="77777777" w:rsidR="00677639" w:rsidRDefault="00677639" w:rsidP="00D44EEE">
      <w:r>
        <w:separator/>
      </w:r>
    </w:p>
  </w:footnote>
  <w:footnote w:type="continuationSeparator" w:id="0">
    <w:p w14:paraId="7C918094" w14:textId="77777777" w:rsidR="00677639" w:rsidRDefault="00677639" w:rsidP="00D44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2A51"/>
    <w:multiLevelType w:val="hybridMultilevel"/>
    <w:tmpl w:val="18525DD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 w15:restartNumberingAfterBreak="0">
    <w:nsid w:val="137E6AB7"/>
    <w:multiLevelType w:val="hybridMultilevel"/>
    <w:tmpl w:val="56209212"/>
    <w:lvl w:ilvl="0" w:tplc="04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92C54"/>
    <w:multiLevelType w:val="hybridMultilevel"/>
    <w:tmpl w:val="E760D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95391"/>
    <w:multiLevelType w:val="hybridMultilevel"/>
    <w:tmpl w:val="8986617A"/>
    <w:lvl w:ilvl="0" w:tplc="19F055BE">
      <w:start w:val="1"/>
      <w:numFmt w:val="lowerRoman"/>
      <w:lvlText w:val="(%1)"/>
      <w:lvlJc w:val="left"/>
      <w:pPr>
        <w:ind w:left="1440" w:hanging="360"/>
      </w:pPr>
      <w:rPr>
        <w:rFonts w:ascii="Book Antiqua" w:eastAsiaTheme="minorHAnsi" w:hAnsi="Book Antiqua" w:cstheme="minorBidi"/>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 w15:restartNumberingAfterBreak="0">
    <w:nsid w:val="296E2DCB"/>
    <w:multiLevelType w:val="hybridMultilevel"/>
    <w:tmpl w:val="F8F46DA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C2D32"/>
    <w:multiLevelType w:val="hybridMultilevel"/>
    <w:tmpl w:val="0EEA787A"/>
    <w:lvl w:ilvl="0" w:tplc="0409001B">
      <w:start w:val="1"/>
      <w:numFmt w:val="lowerRoman"/>
      <w:lvlText w:val="%1."/>
      <w:lvlJc w:val="right"/>
      <w:pPr>
        <w:ind w:left="720" w:hanging="360"/>
      </w:pPr>
      <w:rPr>
        <w:rFont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6" w15:restartNumberingAfterBreak="0">
    <w:nsid w:val="4A253EE6"/>
    <w:multiLevelType w:val="hybridMultilevel"/>
    <w:tmpl w:val="8E62D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45975"/>
    <w:multiLevelType w:val="hybridMultilevel"/>
    <w:tmpl w:val="4644189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539B194D"/>
    <w:multiLevelType w:val="hybridMultilevel"/>
    <w:tmpl w:val="96248826"/>
    <w:lvl w:ilvl="0" w:tplc="04090003">
      <w:start w:val="1"/>
      <w:numFmt w:val="bullet"/>
      <w:lvlText w:val="o"/>
      <w:lvlJc w:val="left"/>
      <w:pPr>
        <w:ind w:left="779" w:hanging="360"/>
      </w:pPr>
      <w:rPr>
        <w:rFonts w:ascii="Courier New" w:hAnsi="Courier New" w:cs="Courier New" w:hint="default"/>
      </w:rPr>
    </w:lvl>
    <w:lvl w:ilvl="1" w:tplc="08090003">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9" w15:restartNumberingAfterBreak="0">
    <w:nsid w:val="58E75463"/>
    <w:multiLevelType w:val="hybridMultilevel"/>
    <w:tmpl w:val="5E0C5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151495"/>
    <w:multiLevelType w:val="hybridMultilevel"/>
    <w:tmpl w:val="9CC4BC16"/>
    <w:lvl w:ilvl="0" w:tplc="04090011">
      <w:start w:val="1"/>
      <w:numFmt w:val="decimal"/>
      <w:lvlText w:val="%1)"/>
      <w:lvlJc w:val="left"/>
      <w:pPr>
        <w:ind w:left="720" w:hanging="360"/>
      </w:pPr>
      <w:rPr>
        <w:rFont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1" w15:restartNumberingAfterBreak="0">
    <w:nsid w:val="6534599A"/>
    <w:multiLevelType w:val="hybridMultilevel"/>
    <w:tmpl w:val="881E72F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67C71CEE"/>
    <w:multiLevelType w:val="hybridMultilevel"/>
    <w:tmpl w:val="70C6EEE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3" w15:restartNumberingAfterBreak="0">
    <w:nsid w:val="68392033"/>
    <w:multiLevelType w:val="hybridMultilevel"/>
    <w:tmpl w:val="8E62D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365B6"/>
    <w:multiLevelType w:val="hybridMultilevel"/>
    <w:tmpl w:val="A27A9452"/>
    <w:lvl w:ilvl="0" w:tplc="0409001B">
      <w:start w:val="1"/>
      <w:numFmt w:val="lowerRoman"/>
      <w:lvlText w:val="%1."/>
      <w:lvlJc w:val="right"/>
      <w:pPr>
        <w:ind w:left="1440" w:hanging="360"/>
      </w:p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5" w15:restartNumberingAfterBreak="0">
    <w:nsid w:val="7A542DA7"/>
    <w:multiLevelType w:val="hybridMultilevel"/>
    <w:tmpl w:val="9E34D1C8"/>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176355"/>
    <w:multiLevelType w:val="hybridMultilevel"/>
    <w:tmpl w:val="BC38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3"/>
  </w:num>
  <w:num w:numId="4">
    <w:abstractNumId w:val="6"/>
  </w:num>
  <w:num w:numId="5">
    <w:abstractNumId w:val="2"/>
  </w:num>
  <w:num w:numId="6">
    <w:abstractNumId w:val="9"/>
  </w:num>
  <w:num w:numId="7">
    <w:abstractNumId w:val="16"/>
  </w:num>
  <w:num w:numId="8">
    <w:abstractNumId w:val="7"/>
  </w:num>
  <w:num w:numId="9">
    <w:abstractNumId w:val="11"/>
  </w:num>
  <w:num w:numId="10">
    <w:abstractNumId w:val="12"/>
  </w:num>
  <w:num w:numId="11">
    <w:abstractNumId w:val="3"/>
  </w:num>
  <w:num w:numId="12">
    <w:abstractNumId w:val="0"/>
  </w:num>
  <w:num w:numId="13">
    <w:abstractNumId w:val="10"/>
  </w:num>
  <w:num w:numId="14">
    <w:abstractNumId w:val="5"/>
  </w:num>
  <w:num w:numId="15">
    <w:abstractNumId w:val="14"/>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13"/>
    <w:rsid w:val="00001777"/>
    <w:rsid w:val="00006D33"/>
    <w:rsid w:val="0005762A"/>
    <w:rsid w:val="000B0DCC"/>
    <w:rsid w:val="000D4D85"/>
    <w:rsid w:val="001141A6"/>
    <w:rsid w:val="001239E5"/>
    <w:rsid w:val="001347A8"/>
    <w:rsid w:val="001517B2"/>
    <w:rsid w:val="001541C1"/>
    <w:rsid w:val="001637C9"/>
    <w:rsid w:val="00180DDB"/>
    <w:rsid w:val="001B54C8"/>
    <w:rsid w:val="001F73D9"/>
    <w:rsid w:val="00200194"/>
    <w:rsid w:val="00244C66"/>
    <w:rsid w:val="0027474F"/>
    <w:rsid w:val="002860D9"/>
    <w:rsid w:val="002970A0"/>
    <w:rsid w:val="002B6554"/>
    <w:rsid w:val="002C3542"/>
    <w:rsid w:val="003222B6"/>
    <w:rsid w:val="003561C9"/>
    <w:rsid w:val="00377B5A"/>
    <w:rsid w:val="00392DFA"/>
    <w:rsid w:val="003C08E8"/>
    <w:rsid w:val="003D07AF"/>
    <w:rsid w:val="003D3C46"/>
    <w:rsid w:val="003D7E61"/>
    <w:rsid w:val="003F3079"/>
    <w:rsid w:val="004104FB"/>
    <w:rsid w:val="00470338"/>
    <w:rsid w:val="00495313"/>
    <w:rsid w:val="004A6AB6"/>
    <w:rsid w:val="004B21C1"/>
    <w:rsid w:val="004C6E36"/>
    <w:rsid w:val="005103E8"/>
    <w:rsid w:val="005A3B9D"/>
    <w:rsid w:val="005B5E27"/>
    <w:rsid w:val="005E1515"/>
    <w:rsid w:val="00674205"/>
    <w:rsid w:val="00677639"/>
    <w:rsid w:val="006932E7"/>
    <w:rsid w:val="006E0602"/>
    <w:rsid w:val="00706784"/>
    <w:rsid w:val="0074167E"/>
    <w:rsid w:val="0075019D"/>
    <w:rsid w:val="00752F2E"/>
    <w:rsid w:val="00780C78"/>
    <w:rsid w:val="0078700A"/>
    <w:rsid w:val="007A419A"/>
    <w:rsid w:val="007B4292"/>
    <w:rsid w:val="007F05D2"/>
    <w:rsid w:val="00854F87"/>
    <w:rsid w:val="00874B21"/>
    <w:rsid w:val="00887002"/>
    <w:rsid w:val="00891E2E"/>
    <w:rsid w:val="008931A8"/>
    <w:rsid w:val="008E708A"/>
    <w:rsid w:val="00915289"/>
    <w:rsid w:val="00922BC9"/>
    <w:rsid w:val="009269A2"/>
    <w:rsid w:val="009371A4"/>
    <w:rsid w:val="009612F2"/>
    <w:rsid w:val="00961B31"/>
    <w:rsid w:val="009962CB"/>
    <w:rsid w:val="00A21BC9"/>
    <w:rsid w:val="00A21EF2"/>
    <w:rsid w:val="00A32198"/>
    <w:rsid w:val="00A33B4E"/>
    <w:rsid w:val="00AE1696"/>
    <w:rsid w:val="00AE3CC3"/>
    <w:rsid w:val="00B06CD7"/>
    <w:rsid w:val="00B6719C"/>
    <w:rsid w:val="00B83A23"/>
    <w:rsid w:val="00BC7D76"/>
    <w:rsid w:val="00BE0D9F"/>
    <w:rsid w:val="00C03DD6"/>
    <w:rsid w:val="00C04A0B"/>
    <w:rsid w:val="00C16811"/>
    <w:rsid w:val="00CB05BC"/>
    <w:rsid w:val="00CB488D"/>
    <w:rsid w:val="00CC35A2"/>
    <w:rsid w:val="00CD05E6"/>
    <w:rsid w:val="00CD5A6F"/>
    <w:rsid w:val="00CE30ED"/>
    <w:rsid w:val="00D44EEE"/>
    <w:rsid w:val="00D55FAC"/>
    <w:rsid w:val="00D62E0B"/>
    <w:rsid w:val="00D8355A"/>
    <w:rsid w:val="00D958E6"/>
    <w:rsid w:val="00DF037F"/>
    <w:rsid w:val="00DF6E39"/>
    <w:rsid w:val="00E92A49"/>
    <w:rsid w:val="00EC5432"/>
    <w:rsid w:val="00F12F65"/>
    <w:rsid w:val="00F932AA"/>
    <w:rsid w:val="00FA6F52"/>
    <w:rsid w:val="00FF1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140E"/>
  <w15:chartTrackingRefBased/>
  <w15:docId w15:val="{C29D1A0E-C6B6-4444-A506-380C0C91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2F2"/>
    <w:pPr>
      <w:ind w:left="720"/>
      <w:contextualSpacing/>
    </w:pPr>
  </w:style>
  <w:style w:type="paragraph" w:styleId="FootnoteText">
    <w:name w:val="footnote text"/>
    <w:basedOn w:val="Normal"/>
    <w:link w:val="FootnoteTextChar"/>
    <w:uiPriority w:val="99"/>
    <w:semiHidden/>
    <w:unhideWhenUsed/>
    <w:rsid w:val="00D44EEE"/>
    <w:rPr>
      <w:sz w:val="20"/>
      <w:szCs w:val="20"/>
    </w:rPr>
  </w:style>
  <w:style w:type="character" w:customStyle="1" w:styleId="FootnoteTextChar">
    <w:name w:val="Footnote Text Char"/>
    <w:basedOn w:val="DefaultParagraphFont"/>
    <w:link w:val="FootnoteText"/>
    <w:uiPriority w:val="99"/>
    <w:semiHidden/>
    <w:rsid w:val="00D44EEE"/>
    <w:rPr>
      <w:sz w:val="20"/>
      <w:szCs w:val="20"/>
    </w:rPr>
  </w:style>
  <w:style w:type="character" w:styleId="FootnoteReference">
    <w:name w:val="footnote reference"/>
    <w:basedOn w:val="DefaultParagraphFont"/>
    <w:uiPriority w:val="99"/>
    <w:semiHidden/>
    <w:unhideWhenUsed/>
    <w:rsid w:val="00D44EEE"/>
    <w:rPr>
      <w:vertAlign w:val="superscript"/>
    </w:rPr>
  </w:style>
  <w:style w:type="paragraph" w:styleId="BalloonText">
    <w:name w:val="Balloon Text"/>
    <w:basedOn w:val="Normal"/>
    <w:link w:val="BalloonTextChar"/>
    <w:uiPriority w:val="99"/>
    <w:semiHidden/>
    <w:unhideWhenUsed/>
    <w:rsid w:val="000B0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D3D87-77E9-41E3-96D8-DB5EC4CC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 Leonce</dc:creator>
  <cp:keywords/>
  <dc:description/>
  <cp:lastModifiedBy>Microsoft account</cp:lastModifiedBy>
  <cp:revision>2</cp:revision>
  <cp:lastPrinted>2020-10-27T20:47:00Z</cp:lastPrinted>
  <dcterms:created xsi:type="dcterms:W3CDTF">2020-10-28T20:48:00Z</dcterms:created>
  <dcterms:modified xsi:type="dcterms:W3CDTF">2020-10-28T20:48:00Z</dcterms:modified>
</cp:coreProperties>
</file>